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530C" w14:textId="29DEA6EB" w:rsidR="00D30EA3" w:rsidRPr="00CF1F9A" w:rsidRDefault="00D30EA3" w:rsidP="00D30EA3">
      <w:pPr>
        <w:spacing w:after="0"/>
        <w:jc w:val="center"/>
        <w:rPr>
          <w:rFonts w:ascii="Calibri" w:hAnsi="Calibri" w:cs="Calibri"/>
        </w:rPr>
      </w:pPr>
      <w:r w:rsidRPr="00CF1F9A">
        <w:rPr>
          <w:rFonts w:ascii="Calibri" w:hAnsi="Calibri" w:cs="Calibri"/>
        </w:rPr>
        <w:t>Wymagania funkcjonalne SEOD</w:t>
      </w:r>
    </w:p>
    <w:p w14:paraId="5DB65B16" w14:textId="77777777" w:rsidR="00CF1F9A" w:rsidRPr="00CF23C2" w:rsidRDefault="00CF1F9A" w:rsidP="00D30EA3">
      <w:pPr>
        <w:spacing w:after="0"/>
        <w:jc w:val="center"/>
        <w:rPr>
          <w:rFonts w:ascii="Calibri" w:hAnsi="Calibri" w:cs="Calibri"/>
          <w:b/>
          <w:bCs/>
        </w:rPr>
      </w:pP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150"/>
        <w:gridCol w:w="4150"/>
      </w:tblGrid>
      <w:tr w:rsidR="003B32B6" w:rsidRPr="00CF23C2" w14:paraId="4469306D" w14:textId="182C560F" w:rsidTr="003B32B6">
        <w:tc>
          <w:tcPr>
            <w:tcW w:w="5416" w:type="dxa"/>
            <w:gridSpan w:val="2"/>
            <w:shd w:val="clear" w:color="auto" w:fill="E2EFD9"/>
          </w:tcPr>
          <w:p w14:paraId="1A081DBA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Wymagania ogólne SEOD</w:t>
            </w:r>
          </w:p>
        </w:tc>
        <w:tc>
          <w:tcPr>
            <w:tcW w:w="4150" w:type="dxa"/>
          </w:tcPr>
          <w:p w14:paraId="77EE34D1" w14:textId="07905D92" w:rsidR="003B32B6" w:rsidRPr="00CF23C2" w:rsidRDefault="003B32B6" w:rsidP="003B32B6">
            <w:r>
              <w:rPr>
                <w:rFonts w:ascii="Calibri" w:hAnsi="Calibri" w:cs="Calibri"/>
                <w:color w:val="auto"/>
              </w:rPr>
              <w:t>Oferowane parametry</w:t>
            </w:r>
          </w:p>
        </w:tc>
      </w:tr>
      <w:tr w:rsidR="003B32B6" w:rsidRPr="00CF23C2" w14:paraId="292B8F61" w14:textId="4E003968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1273A6DC" w14:textId="77777777" w:rsidR="003B32B6" w:rsidRPr="00CF1F9A" w:rsidRDefault="003B32B6" w:rsidP="003B32B6">
            <w:pPr>
              <w:pStyle w:val="Tekstpodstawowy"/>
              <w:spacing w:after="0" w:line="276" w:lineRule="auto"/>
              <w:ind w:left="72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001</w:t>
            </w:r>
          </w:p>
        </w:tc>
        <w:tc>
          <w:tcPr>
            <w:tcW w:w="4150" w:type="dxa"/>
            <w:shd w:val="clear" w:color="auto" w:fill="auto"/>
          </w:tcPr>
          <w:p w14:paraId="79D4F08E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Oprogramowanie musi posiadać architekturę trójwarstwową, złożoną z:</w:t>
            </w:r>
          </w:p>
          <w:p w14:paraId="791D5EFC" w14:textId="77777777" w:rsidR="003B32B6" w:rsidRPr="00CF23C2" w:rsidRDefault="003B32B6" w:rsidP="003B32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serwera aplikacji,</w:t>
            </w:r>
          </w:p>
          <w:p w14:paraId="76D1DCDC" w14:textId="77777777" w:rsidR="003B32B6" w:rsidRPr="00CF23C2" w:rsidRDefault="003B32B6" w:rsidP="003B32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elementu klienckiego funkcjonującego w dowolnej, ogólnodostępnej przeglądarce internetowej,</w:t>
            </w:r>
          </w:p>
          <w:p w14:paraId="6C12D2BD" w14:textId="4AB88206" w:rsidR="003B32B6" w:rsidRPr="00CF23C2" w:rsidRDefault="003B32B6" w:rsidP="003B32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serwera bazy danych zainstalowanego na istniejącym serwerze w jednostce</w:t>
            </w:r>
          </w:p>
        </w:tc>
        <w:tc>
          <w:tcPr>
            <w:tcW w:w="4150" w:type="dxa"/>
          </w:tcPr>
          <w:p w14:paraId="79A71E19" w14:textId="48625DF7" w:rsidR="003B32B6" w:rsidRPr="00CF23C2" w:rsidRDefault="003B32B6" w:rsidP="003B32B6"/>
        </w:tc>
      </w:tr>
      <w:tr w:rsidR="003B32B6" w:rsidRPr="00CF23C2" w14:paraId="5BDE45D0" w14:textId="679B338B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07283350" w14:textId="77777777" w:rsidR="003B32B6" w:rsidRPr="00CF1F9A" w:rsidRDefault="003B32B6" w:rsidP="003B32B6">
            <w:pPr>
              <w:pStyle w:val="Tekstpodstawowy"/>
              <w:spacing w:after="0" w:line="276" w:lineRule="auto"/>
              <w:ind w:left="72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002</w:t>
            </w:r>
          </w:p>
        </w:tc>
        <w:tc>
          <w:tcPr>
            <w:tcW w:w="4150" w:type="dxa"/>
            <w:shd w:val="clear" w:color="auto" w:fill="auto"/>
          </w:tcPr>
          <w:p w14:paraId="2C454AF2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Rozwiązanie musi składać się z dwóch części – zewnętrznej i wewnętrznej.</w:t>
            </w:r>
          </w:p>
          <w:p w14:paraId="7958F94E" w14:textId="77777777" w:rsidR="003B32B6" w:rsidRPr="00CF23C2" w:rsidRDefault="003B32B6" w:rsidP="003B32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część wewnętrzną tworzy System Elektronicznego Obiegu Dokumentów (SEOD) zainstalowany na serwerze wewnątrz jednostki.</w:t>
            </w:r>
          </w:p>
          <w:p w14:paraId="65612BE8" w14:textId="77777777" w:rsidR="003B32B6" w:rsidRPr="00CF23C2" w:rsidRDefault="003B32B6" w:rsidP="003B32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część zewnętrzną tworzy SEOD udostępniający informacje publiczne. Zainstalowany system zewnętrzny powinien być dostępny w sieci Internet.</w:t>
            </w:r>
          </w:p>
        </w:tc>
        <w:tc>
          <w:tcPr>
            <w:tcW w:w="4150" w:type="dxa"/>
          </w:tcPr>
          <w:p w14:paraId="481555B4" w14:textId="00BBA1DA" w:rsidR="003B32B6" w:rsidRPr="00CF23C2" w:rsidRDefault="003B32B6" w:rsidP="003B32B6"/>
        </w:tc>
      </w:tr>
      <w:tr w:rsidR="003B32B6" w:rsidRPr="00CF23C2" w14:paraId="1465FCCE" w14:textId="1748C330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792910EE" w14:textId="77777777" w:rsidR="003B32B6" w:rsidRPr="00CF1F9A" w:rsidRDefault="003B32B6" w:rsidP="003B32B6">
            <w:pPr>
              <w:pStyle w:val="Tekstpodstawowy"/>
              <w:spacing w:after="0" w:line="276" w:lineRule="auto"/>
              <w:ind w:left="72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003</w:t>
            </w:r>
          </w:p>
        </w:tc>
        <w:tc>
          <w:tcPr>
            <w:tcW w:w="4150" w:type="dxa"/>
            <w:shd w:val="clear" w:color="auto" w:fill="auto"/>
          </w:tcPr>
          <w:p w14:paraId="377B688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 w:eastAsia="pl-PL"/>
              </w:rPr>
              <w:t>Rozwiązanie ma posiadać możliwość integracji i podłączenia zdalnych lokalizacji jednostki</w:t>
            </w:r>
          </w:p>
        </w:tc>
        <w:tc>
          <w:tcPr>
            <w:tcW w:w="4150" w:type="dxa"/>
          </w:tcPr>
          <w:p w14:paraId="5D74CF18" w14:textId="393CE8DC" w:rsidR="003B32B6" w:rsidRPr="00CF23C2" w:rsidRDefault="003B32B6" w:rsidP="003B32B6"/>
        </w:tc>
      </w:tr>
      <w:tr w:rsidR="003B32B6" w:rsidRPr="00CF23C2" w14:paraId="73FE9264" w14:textId="7137BD9C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27A024AF" w14:textId="77777777" w:rsidR="003B32B6" w:rsidRPr="00CF1F9A" w:rsidRDefault="003B32B6" w:rsidP="003B32B6">
            <w:pPr>
              <w:pStyle w:val="Tekstpodstawowy"/>
              <w:spacing w:after="0" w:line="276" w:lineRule="auto"/>
              <w:ind w:left="72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004</w:t>
            </w:r>
          </w:p>
        </w:tc>
        <w:tc>
          <w:tcPr>
            <w:tcW w:w="4150" w:type="dxa"/>
            <w:shd w:val="clear" w:color="auto" w:fill="auto"/>
          </w:tcPr>
          <w:p w14:paraId="45AC09B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Zamawiający wymaga, aby Platforma SEOD była produktem opracowanym przez jednego producenta. </w:t>
            </w:r>
          </w:p>
        </w:tc>
        <w:tc>
          <w:tcPr>
            <w:tcW w:w="4150" w:type="dxa"/>
          </w:tcPr>
          <w:p w14:paraId="0271EB15" w14:textId="70BE1065" w:rsidR="003B32B6" w:rsidRPr="00CF23C2" w:rsidRDefault="003B32B6" w:rsidP="003B32B6"/>
        </w:tc>
      </w:tr>
      <w:tr w:rsidR="003B32B6" w:rsidRPr="00CF23C2" w14:paraId="1731DBFD" w14:textId="25BCACB1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0842F46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005</w:t>
            </w:r>
          </w:p>
        </w:tc>
        <w:tc>
          <w:tcPr>
            <w:tcW w:w="4150" w:type="dxa"/>
            <w:shd w:val="clear" w:color="auto" w:fill="auto"/>
          </w:tcPr>
          <w:p w14:paraId="0BA6C07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Platforma SEOD powinna umożliwiać rozbudowę o dowolną ilość aplikacji procesowych, a każda aplikacja procesowa powinna powstawać w ten sam sposób.</w:t>
            </w:r>
          </w:p>
        </w:tc>
        <w:tc>
          <w:tcPr>
            <w:tcW w:w="4150" w:type="dxa"/>
          </w:tcPr>
          <w:p w14:paraId="5239C0A4" w14:textId="4687DB24" w:rsidR="003B32B6" w:rsidRPr="00CF23C2" w:rsidRDefault="003B32B6" w:rsidP="003B32B6"/>
        </w:tc>
      </w:tr>
      <w:tr w:rsidR="003B32B6" w:rsidRPr="00CF23C2" w14:paraId="4A9A7912" w14:textId="78B32B43" w:rsidTr="003B32B6">
        <w:tblPrEx>
          <w:tblCellMar>
            <w:left w:w="70" w:type="dxa"/>
            <w:right w:w="70" w:type="dxa"/>
          </w:tblCellMar>
        </w:tblPrEx>
        <w:tc>
          <w:tcPr>
            <w:tcW w:w="1266" w:type="dxa"/>
            <w:shd w:val="clear" w:color="auto" w:fill="auto"/>
          </w:tcPr>
          <w:p w14:paraId="6ED1351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006</w:t>
            </w:r>
          </w:p>
        </w:tc>
        <w:tc>
          <w:tcPr>
            <w:tcW w:w="4150" w:type="dxa"/>
            <w:shd w:val="clear" w:color="auto" w:fill="auto"/>
          </w:tcPr>
          <w:p w14:paraId="6AEE14A2" w14:textId="4FC98C73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wspierać dostęp za pomocą </w:t>
            </w:r>
            <w:r>
              <w:rPr>
                <w:rFonts w:ascii="Calibri" w:hAnsi="Calibri" w:cs="Calibri"/>
                <w:color w:val="auto"/>
                <w:lang w:val="pl-PL"/>
              </w:rPr>
              <w:t xml:space="preserve">ogólnodostępnych 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>przeglądarek</w:t>
            </w:r>
            <w:r>
              <w:rPr>
                <w:rFonts w:ascii="Calibri" w:hAnsi="Calibri" w:cs="Calibri"/>
                <w:color w:val="auto"/>
                <w:lang w:val="pl-PL"/>
              </w:rPr>
              <w:t xml:space="preserve"> internetowych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min. </w:t>
            </w:r>
            <w:r w:rsidRPr="00CF23C2">
              <w:rPr>
                <w:rFonts w:ascii="Calibri" w:hAnsi="Calibri" w:cs="Calibri"/>
                <w:color w:val="auto"/>
                <w:lang w:val="en-US"/>
              </w:rPr>
              <w:t>Mozilla Firefox, Google Chrome, Opera</w:t>
            </w:r>
          </w:p>
        </w:tc>
        <w:tc>
          <w:tcPr>
            <w:tcW w:w="4150" w:type="dxa"/>
          </w:tcPr>
          <w:p w14:paraId="0C8FADE4" w14:textId="64EED602" w:rsidR="003B32B6" w:rsidRPr="00CF23C2" w:rsidRDefault="003B32B6" w:rsidP="003B32B6"/>
        </w:tc>
      </w:tr>
      <w:tr w:rsidR="003B32B6" w:rsidRPr="00CF23C2" w14:paraId="231A1C1A" w14:textId="74782789" w:rsidTr="003B32B6">
        <w:tc>
          <w:tcPr>
            <w:tcW w:w="1266" w:type="dxa"/>
            <w:shd w:val="clear" w:color="auto" w:fill="auto"/>
          </w:tcPr>
          <w:p w14:paraId="232388D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007</w:t>
            </w:r>
          </w:p>
        </w:tc>
        <w:tc>
          <w:tcPr>
            <w:tcW w:w="4150" w:type="dxa"/>
            <w:shd w:val="clear" w:color="auto" w:fill="auto"/>
          </w:tcPr>
          <w:p w14:paraId="2546AAFB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Dostarczone w ramach niniejszego zamówienia oprogramowanie musi działać w dowolnej sieci komputerowej w standardzie TCP/IP</w:t>
            </w:r>
          </w:p>
        </w:tc>
        <w:tc>
          <w:tcPr>
            <w:tcW w:w="4150" w:type="dxa"/>
          </w:tcPr>
          <w:p w14:paraId="4091B8F7" w14:textId="3994F414" w:rsidR="003B32B6" w:rsidRPr="00CF23C2" w:rsidRDefault="003B32B6" w:rsidP="003B32B6"/>
        </w:tc>
      </w:tr>
      <w:tr w:rsidR="003B32B6" w:rsidRPr="00CF23C2" w14:paraId="511E1A73" w14:textId="7426DE80" w:rsidTr="003B32B6">
        <w:tc>
          <w:tcPr>
            <w:tcW w:w="1266" w:type="dxa"/>
            <w:shd w:val="clear" w:color="auto" w:fill="auto"/>
          </w:tcPr>
          <w:p w14:paraId="3BB4DEC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008</w:t>
            </w:r>
          </w:p>
        </w:tc>
        <w:tc>
          <w:tcPr>
            <w:tcW w:w="4150" w:type="dxa"/>
            <w:shd w:val="clear" w:color="auto" w:fill="auto"/>
          </w:tcPr>
          <w:p w14:paraId="24D316CA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 xml:space="preserve">Dostarczone rozwiązania muszą umożliwiać pracownikom wydajną pracę. Odpowiednia </w:t>
            </w:r>
            <w:r w:rsidRPr="00CF23C2">
              <w:rPr>
                <w:rFonts w:ascii="Calibri" w:hAnsi="Calibri" w:cs="Calibri"/>
                <w:color w:val="auto"/>
                <w:lang w:eastAsia="pl-PL"/>
              </w:rPr>
              <w:lastRenderedPageBreak/>
              <w:t>wydajność oznacza, że system nie jest uciążliwym dla użytkowników i charakteryzuje się odpowiednio szybką reakcją na działania użytkowników przy szyfrowanym połączeniu między przeglądarką a serwerem, w warunkach pełnej przepustowości sieci wewnętrznej Zamawiającego. Warunek ten nie dotyczy funkcji, które są związane z wykonywaniem globalnych operacji na bazie danych takich jak np. sporządzanie raportów i jednocześnie nie są wykonywane w trakcie codziennej, rutynowej pracy z systemem.</w:t>
            </w:r>
          </w:p>
        </w:tc>
        <w:tc>
          <w:tcPr>
            <w:tcW w:w="4150" w:type="dxa"/>
          </w:tcPr>
          <w:p w14:paraId="1232BC94" w14:textId="22646594" w:rsidR="003B32B6" w:rsidRPr="00CF23C2" w:rsidRDefault="003B32B6" w:rsidP="003B32B6"/>
        </w:tc>
      </w:tr>
      <w:tr w:rsidR="003B32B6" w:rsidRPr="00CF23C2" w14:paraId="3A8BBE36" w14:textId="28842148" w:rsidTr="003B32B6">
        <w:tc>
          <w:tcPr>
            <w:tcW w:w="1266" w:type="dxa"/>
            <w:shd w:val="clear" w:color="auto" w:fill="auto"/>
          </w:tcPr>
          <w:p w14:paraId="0AE98A2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009</w:t>
            </w:r>
          </w:p>
        </w:tc>
        <w:tc>
          <w:tcPr>
            <w:tcW w:w="4150" w:type="dxa"/>
            <w:shd w:val="clear" w:color="auto" w:fill="auto"/>
          </w:tcPr>
          <w:p w14:paraId="3C6645A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możliwość dodania, jako załącznik dowolnego dokumentu w dowolnym formacie (np. TIFF, DOC, DOCX, TXT, RTF, XLS, XLSX, PNG, JPG, PDF itd.) bądź pliku ze skanera. SEOD nie może posiadać ograniczeń wielkości dodawanego pliku, a wielkość repozytorium, w którym przechowywane są dokumenty nie może być w żaden sposób ograniczona warunkami licencji.</w:t>
            </w:r>
          </w:p>
        </w:tc>
        <w:tc>
          <w:tcPr>
            <w:tcW w:w="4150" w:type="dxa"/>
          </w:tcPr>
          <w:p w14:paraId="6FFD8BB7" w14:textId="0099AF18" w:rsidR="003B32B6" w:rsidRPr="00CF23C2" w:rsidRDefault="003B32B6" w:rsidP="003B32B6"/>
        </w:tc>
      </w:tr>
      <w:tr w:rsidR="003B32B6" w:rsidRPr="00CF23C2" w14:paraId="601F6D18" w14:textId="46F7BF4A" w:rsidTr="003B32B6">
        <w:tc>
          <w:tcPr>
            <w:tcW w:w="1266" w:type="dxa"/>
            <w:shd w:val="clear" w:color="auto" w:fill="auto"/>
          </w:tcPr>
          <w:p w14:paraId="1E0CF89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010</w:t>
            </w:r>
          </w:p>
        </w:tc>
        <w:tc>
          <w:tcPr>
            <w:tcW w:w="4150" w:type="dxa"/>
            <w:shd w:val="clear" w:color="auto" w:fill="auto"/>
          </w:tcPr>
          <w:p w14:paraId="72A9333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być otwarty i skalowalny, tzn. umożliwiać nieograniczoną rozbudowę w celu sprawnej jego adaptacji do istniejących ograniczeń infrastruktury technicznej i zmieniającej się liczby użytkowników.</w:t>
            </w:r>
          </w:p>
        </w:tc>
        <w:tc>
          <w:tcPr>
            <w:tcW w:w="4150" w:type="dxa"/>
          </w:tcPr>
          <w:p w14:paraId="29725ED0" w14:textId="22DED468" w:rsidR="003B32B6" w:rsidRPr="00CF23C2" w:rsidRDefault="003B32B6" w:rsidP="003B32B6"/>
        </w:tc>
      </w:tr>
      <w:tr w:rsidR="003B32B6" w:rsidRPr="00CF23C2" w14:paraId="599AE3EB" w14:textId="1D2415F3" w:rsidTr="003B32B6">
        <w:tc>
          <w:tcPr>
            <w:tcW w:w="1266" w:type="dxa"/>
            <w:shd w:val="clear" w:color="auto" w:fill="auto"/>
          </w:tcPr>
          <w:p w14:paraId="30A92BE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011</w:t>
            </w:r>
          </w:p>
        </w:tc>
        <w:tc>
          <w:tcPr>
            <w:tcW w:w="4150" w:type="dxa"/>
            <w:shd w:val="clear" w:color="auto" w:fill="auto"/>
          </w:tcPr>
          <w:p w14:paraId="650706C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zapewnić konfigurowalne mechanizmy weryfikacji poprawności i kompletności wprowadzanych danych (walidacje).</w:t>
            </w:r>
          </w:p>
        </w:tc>
        <w:tc>
          <w:tcPr>
            <w:tcW w:w="4150" w:type="dxa"/>
          </w:tcPr>
          <w:p w14:paraId="0C6AC43A" w14:textId="59876575" w:rsidR="003B32B6" w:rsidRPr="00CF23C2" w:rsidRDefault="003B32B6" w:rsidP="003B32B6"/>
        </w:tc>
      </w:tr>
      <w:tr w:rsidR="003B32B6" w:rsidRPr="00CF23C2" w14:paraId="651B93F9" w14:textId="6D8C016D" w:rsidTr="003B32B6">
        <w:tc>
          <w:tcPr>
            <w:tcW w:w="1266" w:type="dxa"/>
            <w:shd w:val="clear" w:color="auto" w:fill="auto"/>
          </w:tcPr>
          <w:p w14:paraId="262684F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012</w:t>
            </w:r>
          </w:p>
        </w:tc>
        <w:tc>
          <w:tcPr>
            <w:tcW w:w="4150" w:type="dxa"/>
            <w:shd w:val="clear" w:color="auto" w:fill="auto"/>
          </w:tcPr>
          <w:p w14:paraId="2EC8B6D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silnik procesów BPMN.</w:t>
            </w:r>
          </w:p>
        </w:tc>
        <w:tc>
          <w:tcPr>
            <w:tcW w:w="4150" w:type="dxa"/>
          </w:tcPr>
          <w:p w14:paraId="2F1F9C53" w14:textId="3A4C3061" w:rsidR="003B32B6" w:rsidRPr="00CF23C2" w:rsidRDefault="003B32B6" w:rsidP="003B32B6"/>
        </w:tc>
      </w:tr>
      <w:tr w:rsidR="003B32B6" w:rsidRPr="00CF23C2" w14:paraId="1C967A06" w14:textId="6A2B1180" w:rsidTr="003B32B6">
        <w:tc>
          <w:tcPr>
            <w:tcW w:w="1266" w:type="dxa"/>
            <w:shd w:val="clear" w:color="auto" w:fill="auto"/>
          </w:tcPr>
          <w:p w14:paraId="6E089BE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013</w:t>
            </w:r>
          </w:p>
        </w:tc>
        <w:tc>
          <w:tcPr>
            <w:tcW w:w="4150" w:type="dxa"/>
            <w:shd w:val="clear" w:color="auto" w:fill="auto"/>
          </w:tcPr>
          <w:p w14:paraId="5B530FE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dostęp dla użytkowników spoza grona pracowników należących do organizacji, jak np. dla kontrahentów, zewnętrznych prawników.</w:t>
            </w:r>
          </w:p>
        </w:tc>
        <w:tc>
          <w:tcPr>
            <w:tcW w:w="4150" w:type="dxa"/>
          </w:tcPr>
          <w:p w14:paraId="114B4EAB" w14:textId="17E8C691" w:rsidR="003B32B6" w:rsidRPr="00CF23C2" w:rsidRDefault="003B32B6" w:rsidP="003B32B6"/>
        </w:tc>
      </w:tr>
      <w:tr w:rsidR="003B32B6" w:rsidRPr="00CF23C2" w14:paraId="3C5F6514" w14:textId="0823783B" w:rsidTr="003B32B6">
        <w:tc>
          <w:tcPr>
            <w:tcW w:w="1266" w:type="dxa"/>
            <w:shd w:val="clear" w:color="auto" w:fill="auto"/>
          </w:tcPr>
          <w:p w14:paraId="53D3EEE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014</w:t>
            </w:r>
          </w:p>
        </w:tc>
        <w:tc>
          <w:tcPr>
            <w:tcW w:w="4150" w:type="dxa"/>
            <w:shd w:val="clear" w:color="auto" w:fill="auto"/>
          </w:tcPr>
          <w:p w14:paraId="047FF82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mechanizm, który pozwoli na filtrowanie treści oraz dostęp do funkcji aplikacji dla użytkowników logujących się z wewnątrz zdefiniowanej sieci oraz spoza sieci (np. kontrahent).</w:t>
            </w:r>
          </w:p>
        </w:tc>
        <w:tc>
          <w:tcPr>
            <w:tcW w:w="4150" w:type="dxa"/>
          </w:tcPr>
          <w:p w14:paraId="53C822D5" w14:textId="58166D89" w:rsidR="003B32B6" w:rsidRPr="00CF23C2" w:rsidRDefault="003B32B6" w:rsidP="003B32B6"/>
        </w:tc>
      </w:tr>
      <w:tr w:rsidR="003B32B6" w:rsidRPr="00CF23C2" w14:paraId="16F9BC84" w14:textId="0A4E90EE" w:rsidTr="003B32B6">
        <w:tc>
          <w:tcPr>
            <w:tcW w:w="1266" w:type="dxa"/>
            <w:shd w:val="clear" w:color="auto" w:fill="auto"/>
          </w:tcPr>
          <w:p w14:paraId="32B58E9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015</w:t>
            </w:r>
          </w:p>
        </w:tc>
        <w:tc>
          <w:tcPr>
            <w:tcW w:w="4150" w:type="dxa"/>
            <w:shd w:val="clear" w:color="auto" w:fill="auto"/>
          </w:tcPr>
          <w:p w14:paraId="7A2C77B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posiadać czytelny, intuicyjny i ergonomiczny interfejs użytkownika.  </w:t>
            </w:r>
          </w:p>
        </w:tc>
        <w:tc>
          <w:tcPr>
            <w:tcW w:w="4150" w:type="dxa"/>
          </w:tcPr>
          <w:p w14:paraId="031AA1F4" w14:textId="6F74F7D5" w:rsidR="003B32B6" w:rsidRPr="00CF23C2" w:rsidRDefault="003B32B6" w:rsidP="003B32B6"/>
        </w:tc>
      </w:tr>
      <w:tr w:rsidR="003B32B6" w:rsidRPr="00CF23C2" w14:paraId="4070BC47" w14:textId="023F1FD0" w:rsidTr="003B32B6">
        <w:tc>
          <w:tcPr>
            <w:tcW w:w="1266" w:type="dxa"/>
            <w:shd w:val="clear" w:color="auto" w:fill="auto"/>
          </w:tcPr>
          <w:p w14:paraId="05C1D25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016</w:t>
            </w:r>
          </w:p>
        </w:tc>
        <w:tc>
          <w:tcPr>
            <w:tcW w:w="4150" w:type="dxa"/>
            <w:shd w:val="clear" w:color="auto" w:fill="auto"/>
          </w:tcPr>
          <w:p w14:paraId="77B045C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automatyczne pobieranie skanowanych obrazów do repozytorium.</w:t>
            </w:r>
          </w:p>
        </w:tc>
        <w:tc>
          <w:tcPr>
            <w:tcW w:w="4150" w:type="dxa"/>
          </w:tcPr>
          <w:p w14:paraId="4AB417D9" w14:textId="7554A920" w:rsidR="003B32B6" w:rsidRPr="00CF23C2" w:rsidRDefault="003B32B6" w:rsidP="003B32B6"/>
        </w:tc>
      </w:tr>
      <w:tr w:rsidR="003B32B6" w:rsidRPr="00CF23C2" w14:paraId="3392F013" w14:textId="7C727E98" w:rsidTr="003B32B6">
        <w:tc>
          <w:tcPr>
            <w:tcW w:w="1266" w:type="dxa"/>
            <w:shd w:val="clear" w:color="auto" w:fill="auto"/>
          </w:tcPr>
          <w:p w14:paraId="3FF3CE6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017</w:t>
            </w:r>
          </w:p>
        </w:tc>
        <w:tc>
          <w:tcPr>
            <w:tcW w:w="4150" w:type="dxa"/>
            <w:shd w:val="clear" w:color="auto" w:fill="auto"/>
          </w:tcPr>
          <w:p w14:paraId="0743154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pozwolić na dodawania do nowozakładanej sprawy dokumentów poprzez sczytanie ich kodu kreskowego. Sczytanie spowoduje podpięcie pliku do sprawy lub teczki sprawy.</w:t>
            </w:r>
          </w:p>
        </w:tc>
        <w:tc>
          <w:tcPr>
            <w:tcW w:w="4150" w:type="dxa"/>
          </w:tcPr>
          <w:p w14:paraId="4F6F9284" w14:textId="4BE92F7A" w:rsidR="003B32B6" w:rsidRPr="00CF23C2" w:rsidRDefault="003B32B6" w:rsidP="003B32B6"/>
        </w:tc>
      </w:tr>
      <w:tr w:rsidR="003B32B6" w:rsidRPr="00CF23C2" w14:paraId="61CD51FE" w14:textId="7A1E531A" w:rsidTr="003B32B6">
        <w:tc>
          <w:tcPr>
            <w:tcW w:w="1266" w:type="dxa"/>
            <w:shd w:val="clear" w:color="auto" w:fill="auto"/>
          </w:tcPr>
          <w:p w14:paraId="2710C8B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018</w:t>
            </w:r>
          </w:p>
        </w:tc>
        <w:tc>
          <w:tcPr>
            <w:tcW w:w="4150" w:type="dxa"/>
            <w:shd w:val="clear" w:color="auto" w:fill="auto"/>
          </w:tcPr>
          <w:p w14:paraId="49F1F19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umożliwić zakładanie spraw z wbudowanej przeglądarki skanowanych dokumentów. </w:t>
            </w:r>
          </w:p>
        </w:tc>
        <w:tc>
          <w:tcPr>
            <w:tcW w:w="4150" w:type="dxa"/>
          </w:tcPr>
          <w:p w14:paraId="78671663" w14:textId="4BCF4917" w:rsidR="003B32B6" w:rsidRPr="00CF23C2" w:rsidRDefault="003B32B6" w:rsidP="003B32B6"/>
        </w:tc>
      </w:tr>
      <w:tr w:rsidR="003B32B6" w:rsidRPr="00CF23C2" w14:paraId="2708B65F" w14:textId="20B2AEF2" w:rsidTr="003B32B6">
        <w:tc>
          <w:tcPr>
            <w:tcW w:w="1266" w:type="dxa"/>
            <w:shd w:val="clear" w:color="auto" w:fill="auto"/>
          </w:tcPr>
          <w:p w14:paraId="1CCF62F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019</w:t>
            </w:r>
          </w:p>
        </w:tc>
        <w:tc>
          <w:tcPr>
            <w:tcW w:w="4150" w:type="dxa"/>
            <w:shd w:val="clear" w:color="auto" w:fill="auto"/>
          </w:tcPr>
          <w:p w14:paraId="5B13F0C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umożliwić generowanie kodów kreskowych w dowolnym standardzie zdefiniowanym przez zamawiającego na etapie analizy przedwdrożeniowej.</w:t>
            </w:r>
          </w:p>
        </w:tc>
        <w:tc>
          <w:tcPr>
            <w:tcW w:w="4150" w:type="dxa"/>
          </w:tcPr>
          <w:p w14:paraId="01EE2EF8" w14:textId="6A33D52A" w:rsidR="003B32B6" w:rsidRPr="00CF23C2" w:rsidRDefault="003B32B6" w:rsidP="003B32B6"/>
        </w:tc>
      </w:tr>
      <w:tr w:rsidR="003B32B6" w:rsidRPr="00CF23C2" w14:paraId="0F1C3213" w14:textId="0EBBB419" w:rsidTr="003B32B6">
        <w:tc>
          <w:tcPr>
            <w:tcW w:w="1266" w:type="dxa"/>
            <w:shd w:val="clear" w:color="auto" w:fill="auto"/>
          </w:tcPr>
          <w:p w14:paraId="1449173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020</w:t>
            </w:r>
          </w:p>
        </w:tc>
        <w:tc>
          <w:tcPr>
            <w:tcW w:w="4150" w:type="dxa"/>
            <w:shd w:val="clear" w:color="auto" w:fill="auto"/>
          </w:tcPr>
          <w:p w14:paraId="530C04A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współpracę z czytnikami kodów kreskowych.</w:t>
            </w:r>
          </w:p>
        </w:tc>
        <w:tc>
          <w:tcPr>
            <w:tcW w:w="4150" w:type="dxa"/>
          </w:tcPr>
          <w:p w14:paraId="51F8E9D0" w14:textId="618595FB" w:rsidR="003B32B6" w:rsidRPr="00CF23C2" w:rsidRDefault="003B32B6" w:rsidP="003B32B6"/>
        </w:tc>
      </w:tr>
      <w:tr w:rsidR="003B32B6" w:rsidRPr="00CF23C2" w14:paraId="535BD9B8" w14:textId="7CFDE40C" w:rsidTr="003B32B6">
        <w:tc>
          <w:tcPr>
            <w:tcW w:w="1266" w:type="dxa"/>
            <w:shd w:val="clear" w:color="auto" w:fill="auto"/>
          </w:tcPr>
          <w:p w14:paraId="47B9B27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021</w:t>
            </w:r>
          </w:p>
        </w:tc>
        <w:tc>
          <w:tcPr>
            <w:tcW w:w="4150" w:type="dxa"/>
            <w:shd w:val="clear" w:color="auto" w:fill="auto"/>
          </w:tcPr>
          <w:p w14:paraId="3A00FFA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rozpoznawanie typów dokumentów na podstawie kodu kreskowego.</w:t>
            </w:r>
          </w:p>
        </w:tc>
        <w:tc>
          <w:tcPr>
            <w:tcW w:w="4150" w:type="dxa"/>
          </w:tcPr>
          <w:p w14:paraId="3322A881" w14:textId="5CD7A356" w:rsidR="003B32B6" w:rsidRPr="00CF23C2" w:rsidRDefault="003B32B6" w:rsidP="003B32B6"/>
        </w:tc>
      </w:tr>
      <w:tr w:rsidR="003B32B6" w:rsidRPr="00CF23C2" w14:paraId="086171AD" w14:textId="5129A637" w:rsidTr="003B32B6">
        <w:tc>
          <w:tcPr>
            <w:tcW w:w="1266" w:type="dxa"/>
            <w:shd w:val="clear" w:color="auto" w:fill="auto"/>
          </w:tcPr>
          <w:p w14:paraId="05BC48F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022</w:t>
            </w:r>
          </w:p>
        </w:tc>
        <w:tc>
          <w:tcPr>
            <w:tcW w:w="4150" w:type="dxa"/>
            <w:shd w:val="clear" w:color="auto" w:fill="auto"/>
          </w:tcPr>
          <w:p w14:paraId="23477B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automatyczną separację dokumentów wielostronicowych na podstawie kodów kreskowych.</w:t>
            </w:r>
          </w:p>
        </w:tc>
        <w:tc>
          <w:tcPr>
            <w:tcW w:w="4150" w:type="dxa"/>
          </w:tcPr>
          <w:p w14:paraId="45DA7DCC" w14:textId="57A1FC52" w:rsidR="003B32B6" w:rsidRPr="00CF23C2" w:rsidRDefault="003B32B6" w:rsidP="003B32B6"/>
        </w:tc>
      </w:tr>
      <w:tr w:rsidR="003B32B6" w:rsidRPr="00CF23C2" w14:paraId="6F92A1F0" w14:textId="552CE5C5" w:rsidTr="003B32B6">
        <w:tc>
          <w:tcPr>
            <w:tcW w:w="1266" w:type="dxa"/>
            <w:shd w:val="clear" w:color="auto" w:fill="auto"/>
          </w:tcPr>
          <w:p w14:paraId="1D529FB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023</w:t>
            </w:r>
          </w:p>
        </w:tc>
        <w:tc>
          <w:tcPr>
            <w:tcW w:w="4150" w:type="dxa"/>
            <w:shd w:val="clear" w:color="auto" w:fill="auto"/>
          </w:tcPr>
          <w:p w14:paraId="05C4F25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opisywanie atrybutami pojedynczych dokumentów.</w:t>
            </w:r>
          </w:p>
        </w:tc>
        <w:tc>
          <w:tcPr>
            <w:tcW w:w="4150" w:type="dxa"/>
          </w:tcPr>
          <w:p w14:paraId="36778996" w14:textId="7C59CD12" w:rsidR="003B32B6" w:rsidRPr="00CF23C2" w:rsidRDefault="003B32B6" w:rsidP="003B32B6"/>
        </w:tc>
      </w:tr>
      <w:tr w:rsidR="003B32B6" w:rsidRPr="00CF23C2" w14:paraId="22EB8D9E" w14:textId="71E2127A" w:rsidTr="003B32B6">
        <w:tc>
          <w:tcPr>
            <w:tcW w:w="1266" w:type="dxa"/>
            <w:shd w:val="clear" w:color="auto" w:fill="auto"/>
          </w:tcPr>
          <w:p w14:paraId="675B715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024</w:t>
            </w:r>
          </w:p>
        </w:tc>
        <w:tc>
          <w:tcPr>
            <w:tcW w:w="4150" w:type="dxa"/>
            <w:shd w:val="clear" w:color="auto" w:fill="auto"/>
          </w:tcPr>
          <w:p w14:paraId="3A17177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zakładanie teczek sprawy (wiele spraw oraz dokumentów zawartych w jednej teczce).</w:t>
            </w:r>
          </w:p>
        </w:tc>
        <w:tc>
          <w:tcPr>
            <w:tcW w:w="4150" w:type="dxa"/>
          </w:tcPr>
          <w:p w14:paraId="08EBCB2F" w14:textId="1C1D3256" w:rsidR="003B32B6" w:rsidRPr="00CF23C2" w:rsidRDefault="003B32B6" w:rsidP="003B32B6"/>
        </w:tc>
      </w:tr>
      <w:tr w:rsidR="003B32B6" w:rsidRPr="00CF23C2" w14:paraId="2B591D29" w14:textId="6A721CAB" w:rsidTr="003B32B6">
        <w:tc>
          <w:tcPr>
            <w:tcW w:w="1266" w:type="dxa"/>
            <w:shd w:val="clear" w:color="auto" w:fill="auto"/>
          </w:tcPr>
          <w:p w14:paraId="41A49D0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025</w:t>
            </w:r>
          </w:p>
        </w:tc>
        <w:tc>
          <w:tcPr>
            <w:tcW w:w="4150" w:type="dxa"/>
            <w:shd w:val="clear" w:color="auto" w:fill="auto"/>
          </w:tcPr>
          <w:p w14:paraId="6328B29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walidację danych formularzy służących do opisywania dokumentów.</w:t>
            </w:r>
          </w:p>
        </w:tc>
        <w:tc>
          <w:tcPr>
            <w:tcW w:w="4150" w:type="dxa"/>
          </w:tcPr>
          <w:p w14:paraId="36C2BE3D" w14:textId="2720DE64" w:rsidR="003B32B6" w:rsidRPr="00CF23C2" w:rsidRDefault="003B32B6" w:rsidP="003B32B6"/>
        </w:tc>
      </w:tr>
      <w:tr w:rsidR="003B32B6" w:rsidRPr="00CF23C2" w14:paraId="5AC5E373" w14:textId="3AD77D99" w:rsidTr="003B32B6">
        <w:tc>
          <w:tcPr>
            <w:tcW w:w="1266" w:type="dxa"/>
            <w:shd w:val="clear" w:color="auto" w:fill="auto"/>
          </w:tcPr>
          <w:p w14:paraId="14C0657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026</w:t>
            </w:r>
          </w:p>
        </w:tc>
        <w:tc>
          <w:tcPr>
            <w:tcW w:w="4150" w:type="dxa"/>
            <w:shd w:val="clear" w:color="auto" w:fill="auto"/>
          </w:tcPr>
          <w:p w14:paraId="3402641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 SEOD musi istnieć możliwość zarządzania uprawnieniami na poszczególnym dokumencie.</w:t>
            </w:r>
          </w:p>
        </w:tc>
        <w:tc>
          <w:tcPr>
            <w:tcW w:w="4150" w:type="dxa"/>
          </w:tcPr>
          <w:p w14:paraId="77FA2B19" w14:textId="3300714E" w:rsidR="003B32B6" w:rsidRPr="00CF23C2" w:rsidRDefault="003B32B6" w:rsidP="003B32B6"/>
        </w:tc>
      </w:tr>
      <w:tr w:rsidR="003B32B6" w:rsidRPr="00CF23C2" w14:paraId="36823DF5" w14:textId="6610EF82" w:rsidTr="003B32B6">
        <w:tc>
          <w:tcPr>
            <w:tcW w:w="1266" w:type="dxa"/>
            <w:shd w:val="clear" w:color="auto" w:fill="auto"/>
          </w:tcPr>
          <w:p w14:paraId="74B3959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027</w:t>
            </w:r>
          </w:p>
        </w:tc>
        <w:tc>
          <w:tcPr>
            <w:tcW w:w="4150" w:type="dxa"/>
            <w:shd w:val="clear" w:color="auto" w:fill="auto"/>
          </w:tcPr>
          <w:p w14:paraId="287F4B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Musi istnieć możliwość odwzorowania w SEOD struktury organizacyjnej zamawiającego. </w:t>
            </w:r>
          </w:p>
        </w:tc>
        <w:tc>
          <w:tcPr>
            <w:tcW w:w="4150" w:type="dxa"/>
          </w:tcPr>
          <w:p w14:paraId="32C12F2F" w14:textId="3307820C" w:rsidR="003B32B6" w:rsidRPr="00CF23C2" w:rsidRDefault="003B32B6" w:rsidP="003B32B6"/>
        </w:tc>
      </w:tr>
      <w:tr w:rsidR="003B32B6" w:rsidRPr="00CF23C2" w14:paraId="6AC52874" w14:textId="6FE1DAD5" w:rsidTr="003B32B6">
        <w:tc>
          <w:tcPr>
            <w:tcW w:w="1266" w:type="dxa"/>
            <w:shd w:val="clear" w:color="auto" w:fill="auto"/>
          </w:tcPr>
          <w:p w14:paraId="3D8FC2C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028</w:t>
            </w:r>
          </w:p>
        </w:tc>
        <w:tc>
          <w:tcPr>
            <w:tcW w:w="4150" w:type="dxa"/>
            <w:shd w:val="clear" w:color="auto" w:fill="auto"/>
          </w:tcPr>
          <w:p w14:paraId="4F2F75C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nadawanie ról użytkownikom.</w:t>
            </w:r>
          </w:p>
        </w:tc>
        <w:tc>
          <w:tcPr>
            <w:tcW w:w="4150" w:type="dxa"/>
          </w:tcPr>
          <w:p w14:paraId="46950F32" w14:textId="4214CF7D" w:rsidR="003B32B6" w:rsidRPr="00CF23C2" w:rsidRDefault="003B32B6" w:rsidP="003B32B6"/>
        </w:tc>
      </w:tr>
      <w:tr w:rsidR="003B32B6" w:rsidRPr="00CF23C2" w14:paraId="38419BB6" w14:textId="1E1E3CBA" w:rsidTr="003B32B6">
        <w:tc>
          <w:tcPr>
            <w:tcW w:w="1266" w:type="dxa"/>
            <w:shd w:val="clear" w:color="auto" w:fill="auto"/>
          </w:tcPr>
          <w:p w14:paraId="28ADE4F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029</w:t>
            </w:r>
          </w:p>
        </w:tc>
        <w:tc>
          <w:tcPr>
            <w:tcW w:w="4150" w:type="dxa"/>
            <w:shd w:val="clear" w:color="auto" w:fill="auto"/>
          </w:tcPr>
          <w:p w14:paraId="32350D0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tworzenie grup użytkowników, które będą mogły być wykorzystywane w obsłudze procesu biznesowego.</w:t>
            </w:r>
          </w:p>
        </w:tc>
        <w:tc>
          <w:tcPr>
            <w:tcW w:w="4150" w:type="dxa"/>
          </w:tcPr>
          <w:p w14:paraId="090C7A79" w14:textId="3368D30A" w:rsidR="003B32B6" w:rsidRPr="00CF23C2" w:rsidRDefault="003B32B6" w:rsidP="003B32B6"/>
        </w:tc>
      </w:tr>
      <w:tr w:rsidR="003B32B6" w:rsidRPr="00CF23C2" w14:paraId="08248E95" w14:textId="61566D47" w:rsidTr="003B32B6">
        <w:tc>
          <w:tcPr>
            <w:tcW w:w="1266" w:type="dxa"/>
            <w:shd w:val="clear" w:color="auto" w:fill="auto"/>
          </w:tcPr>
          <w:p w14:paraId="47FF6A9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030</w:t>
            </w:r>
          </w:p>
        </w:tc>
        <w:tc>
          <w:tcPr>
            <w:tcW w:w="4150" w:type="dxa"/>
            <w:shd w:val="clear" w:color="auto" w:fill="auto"/>
          </w:tcPr>
          <w:p w14:paraId="2CA9C62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rejestr zmian w ramach każdego modułu oraz sprawy.</w:t>
            </w:r>
          </w:p>
        </w:tc>
        <w:tc>
          <w:tcPr>
            <w:tcW w:w="4150" w:type="dxa"/>
          </w:tcPr>
          <w:p w14:paraId="4BAB210C" w14:textId="5774FE4C" w:rsidR="003B32B6" w:rsidRPr="00CF23C2" w:rsidRDefault="003B32B6" w:rsidP="003B32B6"/>
        </w:tc>
      </w:tr>
      <w:tr w:rsidR="003B32B6" w:rsidRPr="00CF23C2" w14:paraId="52AC7152" w14:textId="7BF86ADE" w:rsidTr="003B32B6">
        <w:tc>
          <w:tcPr>
            <w:tcW w:w="1266" w:type="dxa"/>
            <w:shd w:val="clear" w:color="auto" w:fill="auto"/>
          </w:tcPr>
          <w:p w14:paraId="7D7EA29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031</w:t>
            </w:r>
          </w:p>
        </w:tc>
        <w:tc>
          <w:tcPr>
            <w:tcW w:w="4150" w:type="dxa"/>
            <w:shd w:val="clear" w:color="auto" w:fill="auto"/>
          </w:tcPr>
          <w:p w14:paraId="7E31AC5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odwzorowanie hierarchii (wykorzystanie informacji o zależności pracownik-zwierzchnik).</w:t>
            </w:r>
          </w:p>
        </w:tc>
        <w:tc>
          <w:tcPr>
            <w:tcW w:w="4150" w:type="dxa"/>
          </w:tcPr>
          <w:p w14:paraId="0428C8F4" w14:textId="3E4C9761" w:rsidR="003B32B6" w:rsidRPr="00CF23C2" w:rsidRDefault="003B32B6" w:rsidP="003B32B6"/>
        </w:tc>
      </w:tr>
      <w:tr w:rsidR="003B32B6" w:rsidRPr="00CF23C2" w14:paraId="6601EE53" w14:textId="630414D8" w:rsidTr="003B32B6">
        <w:tc>
          <w:tcPr>
            <w:tcW w:w="1266" w:type="dxa"/>
            <w:shd w:val="clear" w:color="auto" w:fill="auto"/>
          </w:tcPr>
          <w:p w14:paraId="3C84452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032</w:t>
            </w:r>
          </w:p>
        </w:tc>
        <w:tc>
          <w:tcPr>
            <w:tcW w:w="4150" w:type="dxa"/>
            <w:shd w:val="clear" w:color="auto" w:fill="auto"/>
          </w:tcPr>
          <w:p w14:paraId="395DFEB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walidację danych formularzy służących do opisywania dokumentów.</w:t>
            </w:r>
          </w:p>
        </w:tc>
        <w:tc>
          <w:tcPr>
            <w:tcW w:w="4150" w:type="dxa"/>
          </w:tcPr>
          <w:p w14:paraId="2EA09D6D" w14:textId="1B58420D" w:rsidR="003B32B6" w:rsidRPr="00CF23C2" w:rsidRDefault="003B32B6" w:rsidP="003B32B6"/>
        </w:tc>
      </w:tr>
      <w:tr w:rsidR="003B32B6" w:rsidRPr="00CF23C2" w14:paraId="6354D27E" w14:textId="1D204D94" w:rsidTr="003B32B6">
        <w:tc>
          <w:tcPr>
            <w:tcW w:w="1266" w:type="dxa"/>
            <w:shd w:val="clear" w:color="auto" w:fill="auto"/>
          </w:tcPr>
          <w:p w14:paraId="7320CE4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033</w:t>
            </w:r>
          </w:p>
        </w:tc>
        <w:tc>
          <w:tcPr>
            <w:tcW w:w="4150" w:type="dxa"/>
            <w:shd w:val="clear" w:color="auto" w:fill="auto"/>
          </w:tcPr>
          <w:p w14:paraId="4C974C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generowanie raportów z danych przetwarzanych w systemie za pomocą wbudowanego interfejsu nie wymagającego znajomości języków programowania oraz budowy kwerend SQL.</w:t>
            </w:r>
          </w:p>
        </w:tc>
        <w:tc>
          <w:tcPr>
            <w:tcW w:w="4150" w:type="dxa"/>
          </w:tcPr>
          <w:p w14:paraId="7B4CDAC3" w14:textId="23EAB016" w:rsidR="003B32B6" w:rsidRPr="00CF23C2" w:rsidRDefault="003B32B6" w:rsidP="003B32B6"/>
        </w:tc>
      </w:tr>
      <w:tr w:rsidR="003B32B6" w:rsidRPr="00CF23C2" w14:paraId="03E8767D" w14:textId="707A92DC" w:rsidTr="003B32B6">
        <w:tc>
          <w:tcPr>
            <w:tcW w:w="1266" w:type="dxa"/>
            <w:shd w:val="clear" w:color="auto" w:fill="auto"/>
          </w:tcPr>
          <w:p w14:paraId="481C222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034</w:t>
            </w:r>
          </w:p>
        </w:tc>
        <w:tc>
          <w:tcPr>
            <w:tcW w:w="4150" w:type="dxa"/>
            <w:shd w:val="clear" w:color="auto" w:fill="auto"/>
          </w:tcPr>
          <w:p w14:paraId="7A57586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generowanie wykresów na podstawie danych wygenerowanych w raportach z przetwarzanych spraw.</w:t>
            </w:r>
          </w:p>
        </w:tc>
        <w:tc>
          <w:tcPr>
            <w:tcW w:w="4150" w:type="dxa"/>
          </w:tcPr>
          <w:p w14:paraId="2961001A" w14:textId="7D71FAC7" w:rsidR="003B32B6" w:rsidRPr="00CF23C2" w:rsidRDefault="003B32B6" w:rsidP="003B32B6"/>
        </w:tc>
      </w:tr>
      <w:tr w:rsidR="003B32B6" w:rsidRPr="00CF23C2" w14:paraId="7DE0DA7C" w14:textId="0603ACF4" w:rsidTr="003B32B6">
        <w:tc>
          <w:tcPr>
            <w:tcW w:w="1266" w:type="dxa"/>
            <w:shd w:val="clear" w:color="auto" w:fill="auto"/>
          </w:tcPr>
          <w:p w14:paraId="08165D1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035</w:t>
            </w:r>
          </w:p>
        </w:tc>
        <w:tc>
          <w:tcPr>
            <w:tcW w:w="4150" w:type="dxa"/>
            <w:shd w:val="clear" w:color="auto" w:fill="auto"/>
          </w:tcPr>
          <w:p w14:paraId="5CFD563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generowanie historii obiegu dokumentu wraz ze wszystkimi zmianami naniesionymi na formularzu.</w:t>
            </w:r>
          </w:p>
        </w:tc>
        <w:tc>
          <w:tcPr>
            <w:tcW w:w="4150" w:type="dxa"/>
          </w:tcPr>
          <w:p w14:paraId="560ED0C0" w14:textId="18AEACBD" w:rsidR="003B32B6" w:rsidRPr="00CF23C2" w:rsidRDefault="003B32B6" w:rsidP="003B32B6"/>
        </w:tc>
      </w:tr>
      <w:tr w:rsidR="003B32B6" w:rsidRPr="00CF23C2" w14:paraId="360A4AF3" w14:textId="58B15E28" w:rsidTr="003B32B6">
        <w:tc>
          <w:tcPr>
            <w:tcW w:w="1266" w:type="dxa"/>
            <w:shd w:val="clear" w:color="auto" w:fill="auto"/>
          </w:tcPr>
          <w:p w14:paraId="362ABFD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036</w:t>
            </w:r>
          </w:p>
        </w:tc>
        <w:tc>
          <w:tcPr>
            <w:tcW w:w="4150" w:type="dxa"/>
            <w:shd w:val="clear" w:color="auto" w:fill="auto"/>
          </w:tcPr>
          <w:p w14:paraId="210E20BA" w14:textId="5595317D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>
              <w:rPr>
                <w:rFonts w:ascii="Calibri" w:hAnsi="Calibri" w:cs="Calibri"/>
                <w:color w:val="auto"/>
                <w:lang w:val="pl-PL"/>
              </w:rPr>
              <w:t>SEOD musi umożliwiać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definiowani</w:t>
            </w:r>
            <w:r>
              <w:rPr>
                <w:rFonts w:ascii="Calibri" w:hAnsi="Calibri" w:cs="Calibri"/>
                <w:color w:val="auto"/>
                <w:lang w:val="pl-PL"/>
              </w:rPr>
              <w:t>e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zastępstw systemowych, wraz z określeniem czasu trwania zastępstwa.</w:t>
            </w:r>
          </w:p>
        </w:tc>
        <w:tc>
          <w:tcPr>
            <w:tcW w:w="4150" w:type="dxa"/>
          </w:tcPr>
          <w:p w14:paraId="2775F934" w14:textId="00259FA9" w:rsidR="003B32B6" w:rsidRPr="00CF23C2" w:rsidRDefault="003B32B6" w:rsidP="003B32B6"/>
        </w:tc>
      </w:tr>
      <w:tr w:rsidR="003B32B6" w:rsidRPr="00CF23C2" w14:paraId="1B3D8B85" w14:textId="592BDE02" w:rsidTr="003B32B6">
        <w:tc>
          <w:tcPr>
            <w:tcW w:w="1266" w:type="dxa"/>
            <w:shd w:val="clear" w:color="auto" w:fill="auto"/>
          </w:tcPr>
          <w:p w14:paraId="43EA1BC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037</w:t>
            </w:r>
          </w:p>
        </w:tc>
        <w:tc>
          <w:tcPr>
            <w:tcW w:w="4150" w:type="dxa"/>
            <w:shd w:val="clear" w:color="auto" w:fill="auto"/>
          </w:tcPr>
          <w:p w14:paraId="0738706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 zakończeniu okresu zastępstwa musi następować automatyczna dezaktywacja.</w:t>
            </w:r>
          </w:p>
        </w:tc>
        <w:tc>
          <w:tcPr>
            <w:tcW w:w="4150" w:type="dxa"/>
          </w:tcPr>
          <w:p w14:paraId="02F0CD78" w14:textId="3E6AD76F" w:rsidR="003B32B6" w:rsidRPr="00CF23C2" w:rsidRDefault="003B32B6" w:rsidP="003B32B6"/>
        </w:tc>
      </w:tr>
      <w:tr w:rsidR="003B32B6" w:rsidRPr="00CF23C2" w14:paraId="306335B1" w14:textId="0C682E6A" w:rsidTr="003B32B6">
        <w:tc>
          <w:tcPr>
            <w:tcW w:w="1266" w:type="dxa"/>
            <w:shd w:val="clear" w:color="auto" w:fill="auto"/>
          </w:tcPr>
          <w:p w14:paraId="231E2E3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038</w:t>
            </w:r>
          </w:p>
        </w:tc>
        <w:tc>
          <w:tcPr>
            <w:tcW w:w="4150" w:type="dxa"/>
            <w:shd w:val="clear" w:color="auto" w:fill="auto"/>
          </w:tcPr>
          <w:p w14:paraId="57DF664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wbudowaną wyszukiwarkę pełno tekstową w każdym zdefiniowanym rejestrze.</w:t>
            </w:r>
          </w:p>
        </w:tc>
        <w:tc>
          <w:tcPr>
            <w:tcW w:w="4150" w:type="dxa"/>
          </w:tcPr>
          <w:p w14:paraId="13C95BDF" w14:textId="23D78A47" w:rsidR="003B32B6" w:rsidRPr="00CF23C2" w:rsidRDefault="003B32B6" w:rsidP="003B32B6"/>
        </w:tc>
      </w:tr>
      <w:tr w:rsidR="003B32B6" w:rsidRPr="00CF23C2" w14:paraId="74D02D30" w14:textId="6B4DF28D" w:rsidTr="003B32B6">
        <w:tc>
          <w:tcPr>
            <w:tcW w:w="1266" w:type="dxa"/>
            <w:shd w:val="clear" w:color="auto" w:fill="auto"/>
          </w:tcPr>
          <w:p w14:paraId="690F8BD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039</w:t>
            </w:r>
          </w:p>
        </w:tc>
        <w:tc>
          <w:tcPr>
            <w:tcW w:w="4150" w:type="dxa"/>
            <w:shd w:val="clear" w:color="auto" w:fill="auto"/>
          </w:tcPr>
          <w:p w14:paraId="1475587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Musi istnieć możliwość wyszukiwania danych po treści dodawanych do spraw załączników.</w:t>
            </w:r>
          </w:p>
        </w:tc>
        <w:tc>
          <w:tcPr>
            <w:tcW w:w="4150" w:type="dxa"/>
          </w:tcPr>
          <w:p w14:paraId="285F0283" w14:textId="1EE09C90" w:rsidR="003B32B6" w:rsidRPr="00CF23C2" w:rsidRDefault="003B32B6" w:rsidP="003B32B6"/>
        </w:tc>
      </w:tr>
      <w:tr w:rsidR="003B32B6" w:rsidRPr="00CF23C2" w14:paraId="743059FA" w14:textId="187BC578" w:rsidTr="003B32B6">
        <w:tc>
          <w:tcPr>
            <w:tcW w:w="1266" w:type="dxa"/>
            <w:shd w:val="clear" w:color="auto" w:fill="auto"/>
          </w:tcPr>
          <w:p w14:paraId="716287B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040</w:t>
            </w:r>
          </w:p>
        </w:tc>
        <w:tc>
          <w:tcPr>
            <w:tcW w:w="4150" w:type="dxa"/>
            <w:shd w:val="clear" w:color="auto" w:fill="auto"/>
          </w:tcPr>
          <w:p w14:paraId="6BFD6C4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grupowanie zadań wg. danych zdeklarowanych w rejestrze.</w:t>
            </w:r>
          </w:p>
        </w:tc>
        <w:tc>
          <w:tcPr>
            <w:tcW w:w="4150" w:type="dxa"/>
          </w:tcPr>
          <w:p w14:paraId="5F535499" w14:textId="29E300D4" w:rsidR="003B32B6" w:rsidRPr="00CF23C2" w:rsidRDefault="003B32B6" w:rsidP="003B32B6"/>
        </w:tc>
      </w:tr>
      <w:tr w:rsidR="003B32B6" w:rsidRPr="00CF23C2" w14:paraId="7CE02784" w14:textId="534A7B0C" w:rsidTr="003B32B6">
        <w:tc>
          <w:tcPr>
            <w:tcW w:w="1266" w:type="dxa"/>
            <w:shd w:val="clear" w:color="auto" w:fill="auto"/>
          </w:tcPr>
          <w:p w14:paraId="7DF8B8D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041</w:t>
            </w:r>
          </w:p>
        </w:tc>
        <w:tc>
          <w:tcPr>
            <w:tcW w:w="4150" w:type="dxa"/>
            <w:shd w:val="clear" w:color="auto" w:fill="auto"/>
          </w:tcPr>
          <w:p w14:paraId="49D7F50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budowanie aktywnych elementów wyszukujących na podstawie danych zdefiniowanych w rejestrze.</w:t>
            </w:r>
          </w:p>
        </w:tc>
        <w:tc>
          <w:tcPr>
            <w:tcW w:w="4150" w:type="dxa"/>
          </w:tcPr>
          <w:p w14:paraId="6B5F6382" w14:textId="04A3878E" w:rsidR="003B32B6" w:rsidRPr="00CF23C2" w:rsidRDefault="003B32B6" w:rsidP="003B32B6"/>
        </w:tc>
      </w:tr>
      <w:tr w:rsidR="003B32B6" w:rsidRPr="00CF23C2" w14:paraId="08493DD4" w14:textId="5C2B1A1B" w:rsidTr="003B32B6">
        <w:tc>
          <w:tcPr>
            <w:tcW w:w="1266" w:type="dxa"/>
            <w:shd w:val="clear" w:color="auto" w:fill="auto"/>
          </w:tcPr>
          <w:p w14:paraId="3E58FD9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042</w:t>
            </w:r>
          </w:p>
        </w:tc>
        <w:tc>
          <w:tcPr>
            <w:tcW w:w="4150" w:type="dxa"/>
            <w:shd w:val="clear" w:color="auto" w:fill="auto"/>
          </w:tcPr>
          <w:p w14:paraId="7704A56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Musi istnieć możliwość określania kolumn wyświetlanych w rejestrach.</w:t>
            </w:r>
          </w:p>
        </w:tc>
        <w:tc>
          <w:tcPr>
            <w:tcW w:w="4150" w:type="dxa"/>
          </w:tcPr>
          <w:p w14:paraId="7C957431" w14:textId="10941174" w:rsidR="003B32B6" w:rsidRPr="00CF23C2" w:rsidRDefault="003B32B6" w:rsidP="003B32B6"/>
        </w:tc>
      </w:tr>
      <w:tr w:rsidR="003B32B6" w:rsidRPr="00CF23C2" w14:paraId="0ECB47B4" w14:textId="2A7184A1" w:rsidTr="003B32B6">
        <w:tc>
          <w:tcPr>
            <w:tcW w:w="1266" w:type="dxa"/>
            <w:shd w:val="clear" w:color="auto" w:fill="auto"/>
          </w:tcPr>
          <w:p w14:paraId="7CD59B7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043</w:t>
            </w:r>
          </w:p>
        </w:tc>
        <w:tc>
          <w:tcPr>
            <w:tcW w:w="4150" w:type="dxa"/>
            <w:shd w:val="clear" w:color="auto" w:fill="auto"/>
          </w:tcPr>
          <w:p w14:paraId="29BB3AC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pozwolić na zapisanie konfiguracji kolumn w rejestrze per 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lastRenderedPageBreak/>
              <w:t>użytkownik (każdy użytkownik może mieć inny układ kolumn)</w:t>
            </w:r>
          </w:p>
        </w:tc>
        <w:tc>
          <w:tcPr>
            <w:tcW w:w="4150" w:type="dxa"/>
          </w:tcPr>
          <w:p w14:paraId="5FF9DEF7" w14:textId="1B6E51D4" w:rsidR="003B32B6" w:rsidRPr="00CF23C2" w:rsidRDefault="003B32B6" w:rsidP="003B32B6"/>
        </w:tc>
      </w:tr>
      <w:tr w:rsidR="003B32B6" w:rsidRPr="00CF23C2" w14:paraId="7A02B68A" w14:textId="5C4DE53D" w:rsidTr="003B32B6">
        <w:tc>
          <w:tcPr>
            <w:tcW w:w="1266" w:type="dxa"/>
            <w:shd w:val="clear" w:color="auto" w:fill="auto"/>
          </w:tcPr>
          <w:p w14:paraId="278A829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044</w:t>
            </w:r>
          </w:p>
        </w:tc>
        <w:tc>
          <w:tcPr>
            <w:tcW w:w="4150" w:type="dxa"/>
            <w:shd w:val="clear" w:color="auto" w:fill="auto"/>
          </w:tcPr>
          <w:p w14:paraId="07C05ED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określenie ilości danych prezentowanych w rejestrze.</w:t>
            </w:r>
          </w:p>
        </w:tc>
        <w:tc>
          <w:tcPr>
            <w:tcW w:w="4150" w:type="dxa"/>
          </w:tcPr>
          <w:p w14:paraId="336049AD" w14:textId="7245FED0" w:rsidR="003B32B6" w:rsidRPr="00CF23C2" w:rsidRDefault="003B32B6" w:rsidP="003B32B6"/>
        </w:tc>
      </w:tr>
      <w:tr w:rsidR="003B32B6" w:rsidRPr="00CF23C2" w14:paraId="709A3504" w14:textId="19F7B4F4" w:rsidTr="003B32B6">
        <w:tc>
          <w:tcPr>
            <w:tcW w:w="1266" w:type="dxa"/>
            <w:shd w:val="clear" w:color="auto" w:fill="auto"/>
          </w:tcPr>
          <w:p w14:paraId="5521CFE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045</w:t>
            </w:r>
          </w:p>
        </w:tc>
        <w:tc>
          <w:tcPr>
            <w:tcW w:w="4150" w:type="dxa"/>
            <w:shd w:val="clear" w:color="auto" w:fill="auto"/>
          </w:tcPr>
          <w:p w14:paraId="0D32CAC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eksport danych rejestrowych do pliku XLS lub CSV.</w:t>
            </w:r>
          </w:p>
        </w:tc>
        <w:tc>
          <w:tcPr>
            <w:tcW w:w="4150" w:type="dxa"/>
          </w:tcPr>
          <w:p w14:paraId="4EE5AEC9" w14:textId="024D78BD" w:rsidR="003B32B6" w:rsidRPr="00CF23C2" w:rsidRDefault="003B32B6" w:rsidP="003B32B6"/>
        </w:tc>
      </w:tr>
      <w:tr w:rsidR="003B32B6" w:rsidRPr="00CF23C2" w14:paraId="51F98B5F" w14:textId="302082B3" w:rsidTr="003B32B6">
        <w:tc>
          <w:tcPr>
            <w:tcW w:w="1266" w:type="dxa"/>
            <w:shd w:val="clear" w:color="auto" w:fill="auto"/>
          </w:tcPr>
          <w:p w14:paraId="66F0DCE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046</w:t>
            </w:r>
          </w:p>
        </w:tc>
        <w:tc>
          <w:tcPr>
            <w:tcW w:w="4150" w:type="dxa"/>
            <w:shd w:val="clear" w:color="auto" w:fill="auto"/>
          </w:tcPr>
          <w:p w14:paraId="41576CE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grupowe zamykanie zadań.</w:t>
            </w:r>
          </w:p>
        </w:tc>
        <w:tc>
          <w:tcPr>
            <w:tcW w:w="4150" w:type="dxa"/>
          </w:tcPr>
          <w:p w14:paraId="6A42D63B" w14:textId="711D91D8" w:rsidR="003B32B6" w:rsidRPr="00CF23C2" w:rsidRDefault="003B32B6" w:rsidP="003B32B6"/>
        </w:tc>
      </w:tr>
      <w:tr w:rsidR="003B32B6" w:rsidRPr="00CF23C2" w14:paraId="53B6713F" w14:textId="1D5FE374" w:rsidTr="003B32B6">
        <w:tc>
          <w:tcPr>
            <w:tcW w:w="1266" w:type="dxa"/>
            <w:shd w:val="clear" w:color="auto" w:fill="auto"/>
          </w:tcPr>
          <w:p w14:paraId="6D6490D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047</w:t>
            </w:r>
          </w:p>
        </w:tc>
        <w:tc>
          <w:tcPr>
            <w:tcW w:w="4150" w:type="dxa"/>
            <w:shd w:val="clear" w:color="auto" w:fill="auto"/>
          </w:tcPr>
          <w:p w14:paraId="4615F72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Grupowe zamykanie zadań  musi odbywać się z określeniem podwójnego trybu autoryzacji takiej operacji.</w:t>
            </w:r>
          </w:p>
        </w:tc>
        <w:tc>
          <w:tcPr>
            <w:tcW w:w="4150" w:type="dxa"/>
          </w:tcPr>
          <w:p w14:paraId="02A5A0ED" w14:textId="16710B9A" w:rsidR="003B32B6" w:rsidRPr="00CF23C2" w:rsidRDefault="003B32B6" w:rsidP="003B32B6"/>
        </w:tc>
      </w:tr>
      <w:tr w:rsidR="003B32B6" w:rsidRPr="00CF23C2" w14:paraId="6CF54357" w14:textId="5F0CB34D" w:rsidTr="003B32B6">
        <w:tc>
          <w:tcPr>
            <w:tcW w:w="1266" w:type="dxa"/>
            <w:shd w:val="clear" w:color="auto" w:fill="auto"/>
          </w:tcPr>
          <w:p w14:paraId="192369F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048</w:t>
            </w:r>
          </w:p>
        </w:tc>
        <w:tc>
          <w:tcPr>
            <w:tcW w:w="4150" w:type="dxa"/>
            <w:shd w:val="clear" w:color="auto" w:fill="auto"/>
          </w:tcPr>
          <w:p w14:paraId="7EA3CCD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definiowanie terminów wykonania zadań dla wybranych procesów.</w:t>
            </w:r>
          </w:p>
        </w:tc>
        <w:tc>
          <w:tcPr>
            <w:tcW w:w="4150" w:type="dxa"/>
          </w:tcPr>
          <w:p w14:paraId="054768A5" w14:textId="09D6CE5E" w:rsidR="003B32B6" w:rsidRPr="00CF23C2" w:rsidRDefault="003B32B6" w:rsidP="003B32B6"/>
        </w:tc>
      </w:tr>
      <w:tr w:rsidR="003B32B6" w:rsidRPr="00CF23C2" w14:paraId="2B012656" w14:textId="77F8FB5B" w:rsidTr="003B32B6">
        <w:tc>
          <w:tcPr>
            <w:tcW w:w="1266" w:type="dxa"/>
            <w:shd w:val="clear" w:color="auto" w:fill="auto"/>
          </w:tcPr>
          <w:p w14:paraId="1825638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049</w:t>
            </w:r>
          </w:p>
        </w:tc>
        <w:tc>
          <w:tcPr>
            <w:tcW w:w="4150" w:type="dxa"/>
            <w:shd w:val="clear" w:color="auto" w:fill="auto"/>
          </w:tcPr>
          <w:p w14:paraId="6D67324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Musi istnieć możliwość wyświetlania zadań przeterminowanych wraz z informacją osobową.</w:t>
            </w:r>
          </w:p>
        </w:tc>
        <w:tc>
          <w:tcPr>
            <w:tcW w:w="4150" w:type="dxa"/>
          </w:tcPr>
          <w:p w14:paraId="25CFBBC9" w14:textId="10B7A133" w:rsidR="003B32B6" w:rsidRPr="00CF23C2" w:rsidRDefault="003B32B6" w:rsidP="003B32B6"/>
        </w:tc>
      </w:tr>
      <w:tr w:rsidR="003B32B6" w:rsidRPr="00CF23C2" w14:paraId="184FAC6D" w14:textId="68B7E326" w:rsidTr="003B32B6">
        <w:tc>
          <w:tcPr>
            <w:tcW w:w="1266" w:type="dxa"/>
            <w:shd w:val="clear" w:color="auto" w:fill="auto"/>
          </w:tcPr>
          <w:p w14:paraId="662888F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050</w:t>
            </w:r>
          </w:p>
        </w:tc>
        <w:tc>
          <w:tcPr>
            <w:tcW w:w="4150" w:type="dxa"/>
            <w:shd w:val="clear" w:color="auto" w:fill="auto"/>
          </w:tcPr>
          <w:p w14:paraId="3C1BF9E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W SEOD musi istnieć wewnętrzny mechanizm podglądu dokumentów. </w:t>
            </w:r>
          </w:p>
        </w:tc>
        <w:tc>
          <w:tcPr>
            <w:tcW w:w="4150" w:type="dxa"/>
          </w:tcPr>
          <w:p w14:paraId="71921BF7" w14:textId="6FAFEC14" w:rsidR="003B32B6" w:rsidRPr="00CF23C2" w:rsidRDefault="003B32B6" w:rsidP="003B32B6"/>
        </w:tc>
      </w:tr>
      <w:tr w:rsidR="003B32B6" w:rsidRPr="00CF23C2" w14:paraId="291ED211" w14:textId="187F4079" w:rsidTr="003B32B6">
        <w:tc>
          <w:tcPr>
            <w:tcW w:w="1266" w:type="dxa"/>
            <w:shd w:val="clear" w:color="auto" w:fill="auto"/>
          </w:tcPr>
          <w:p w14:paraId="4396955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051</w:t>
            </w:r>
          </w:p>
        </w:tc>
        <w:tc>
          <w:tcPr>
            <w:tcW w:w="4150" w:type="dxa"/>
            <w:shd w:val="clear" w:color="auto" w:fill="auto"/>
          </w:tcPr>
          <w:p w14:paraId="02EBBF8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pozwalać na definiowanie stałych widoków filtrujących w oparciu o dane zdefiniowane przez użytkownika tworzącego widok. </w:t>
            </w:r>
          </w:p>
        </w:tc>
        <w:tc>
          <w:tcPr>
            <w:tcW w:w="4150" w:type="dxa"/>
          </w:tcPr>
          <w:p w14:paraId="64D9155B" w14:textId="4B00B134" w:rsidR="003B32B6" w:rsidRPr="00CF23C2" w:rsidRDefault="003B32B6" w:rsidP="003B32B6"/>
        </w:tc>
      </w:tr>
      <w:tr w:rsidR="003B32B6" w:rsidRPr="00CF23C2" w14:paraId="217A4A97" w14:textId="03A3EA24" w:rsidTr="003B32B6">
        <w:tc>
          <w:tcPr>
            <w:tcW w:w="1266" w:type="dxa"/>
            <w:shd w:val="clear" w:color="auto" w:fill="auto"/>
          </w:tcPr>
          <w:p w14:paraId="1E6DA8F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052</w:t>
            </w:r>
          </w:p>
        </w:tc>
        <w:tc>
          <w:tcPr>
            <w:tcW w:w="4150" w:type="dxa"/>
            <w:shd w:val="clear" w:color="auto" w:fill="auto"/>
          </w:tcPr>
          <w:p w14:paraId="6FF83E4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Musi istnieć możliwość wersjonowania dokumentów. Uprawniony Użytkownik musi posiadać dostęp do najnowszej oraz poprzednich wersji dokumentu w obrębie teczki dokumentu. </w:t>
            </w:r>
          </w:p>
        </w:tc>
        <w:tc>
          <w:tcPr>
            <w:tcW w:w="4150" w:type="dxa"/>
          </w:tcPr>
          <w:p w14:paraId="425A0E91" w14:textId="749AEE21" w:rsidR="003B32B6" w:rsidRPr="00CF23C2" w:rsidRDefault="003B32B6" w:rsidP="003B32B6"/>
        </w:tc>
      </w:tr>
      <w:tr w:rsidR="003B32B6" w:rsidRPr="00CF23C2" w14:paraId="76C561B6" w14:textId="1E1E0DDD" w:rsidTr="003B32B6">
        <w:tc>
          <w:tcPr>
            <w:tcW w:w="1266" w:type="dxa"/>
            <w:shd w:val="clear" w:color="auto" w:fill="auto"/>
          </w:tcPr>
          <w:p w14:paraId="6B8C553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053</w:t>
            </w:r>
          </w:p>
        </w:tc>
        <w:tc>
          <w:tcPr>
            <w:tcW w:w="4150" w:type="dxa"/>
            <w:shd w:val="clear" w:color="auto" w:fill="auto"/>
          </w:tcPr>
          <w:p w14:paraId="01AD774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jednolity wygląd typów spraw zdefiniowanych w systemie.</w:t>
            </w:r>
          </w:p>
        </w:tc>
        <w:tc>
          <w:tcPr>
            <w:tcW w:w="4150" w:type="dxa"/>
          </w:tcPr>
          <w:p w14:paraId="02068FEF" w14:textId="76AE6ACF" w:rsidR="003B32B6" w:rsidRPr="00CF23C2" w:rsidRDefault="003B32B6" w:rsidP="003B32B6"/>
        </w:tc>
      </w:tr>
      <w:tr w:rsidR="003B32B6" w:rsidRPr="00CF23C2" w14:paraId="777853B8" w14:textId="50E10170" w:rsidTr="003B32B6">
        <w:tc>
          <w:tcPr>
            <w:tcW w:w="1266" w:type="dxa"/>
            <w:shd w:val="clear" w:color="auto" w:fill="auto"/>
          </w:tcPr>
          <w:p w14:paraId="0D42868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054</w:t>
            </w:r>
          </w:p>
        </w:tc>
        <w:tc>
          <w:tcPr>
            <w:tcW w:w="4150" w:type="dxa"/>
            <w:shd w:val="clear" w:color="auto" w:fill="auto"/>
          </w:tcPr>
          <w:p w14:paraId="4C3063F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W obrębie profilu pracownika musi istnieć możliwość definiowania szablonów tekstów standardowych, które będą mogły być użyte w polach tekstowych przez pracownika. </w:t>
            </w:r>
          </w:p>
        </w:tc>
        <w:tc>
          <w:tcPr>
            <w:tcW w:w="4150" w:type="dxa"/>
          </w:tcPr>
          <w:p w14:paraId="6300FE67" w14:textId="1C448D19" w:rsidR="003B32B6" w:rsidRPr="00CF23C2" w:rsidRDefault="003B32B6" w:rsidP="003B32B6"/>
        </w:tc>
      </w:tr>
      <w:tr w:rsidR="003B32B6" w:rsidRPr="00CF23C2" w14:paraId="32CEFA6B" w14:textId="20DCA483" w:rsidTr="003B32B6">
        <w:tc>
          <w:tcPr>
            <w:tcW w:w="1266" w:type="dxa"/>
            <w:shd w:val="clear" w:color="auto" w:fill="auto"/>
          </w:tcPr>
          <w:p w14:paraId="5E30BB3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055</w:t>
            </w:r>
          </w:p>
        </w:tc>
        <w:tc>
          <w:tcPr>
            <w:tcW w:w="4150" w:type="dxa"/>
            <w:shd w:val="clear" w:color="auto" w:fill="auto"/>
          </w:tcPr>
          <w:p w14:paraId="0E8C2E0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podgląd innym użytkownikom systemu podstawowych danych użytkownika zdefiniowanych w profilu.</w:t>
            </w:r>
          </w:p>
        </w:tc>
        <w:tc>
          <w:tcPr>
            <w:tcW w:w="4150" w:type="dxa"/>
          </w:tcPr>
          <w:p w14:paraId="4B9FFE32" w14:textId="0CE5C257" w:rsidR="003B32B6" w:rsidRPr="00CF23C2" w:rsidRDefault="003B32B6" w:rsidP="003B32B6"/>
        </w:tc>
      </w:tr>
      <w:tr w:rsidR="003B32B6" w:rsidRPr="00CF23C2" w14:paraId="664607FC" w14:textId="77B3BD63" w:rsidTr="003B32B6">
        <w:tc>
          <w:tcPr>
            <w:tcW w:w="1266" w:type="dxa"/>
            <w:shd w:val="clear" w:color="auto" w:fill="auto"/>
          </w:tcPr>
          <w:p w14:paraId="4969AAF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056</w:t>
            </w:r>
          </w:p>
        </w:tc>
        <w:tc>
          <w:tcPr>
            <w:tcW w:w="4150" w:type="dxa"/>
            <w:shd w:val="clear" w:color="auto" w:fill="auto"/>
          </w:tcPr>
          <w:p w14:paraId="75D0CC9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historię zmian oraz historię przepływu dokumentu w obrębie procesu biznesowego.</w:t>
            </w:r>
          </w:p>
        </w:tc>
        <w:tc>
          <w:tcPr>
            <w:tcW w:w="4150" w:type="dxa"/>
          </w:tcPr>
          <w:p w14:paraId="45756A1D" w14:textId="655D374E" w:rsidR="003B32B6" w:rsidRPr="00CF23C2" w:rsidRDefault="003B32B6" w:rsidP="003B32B6"/>
        </w:tc>
      </w:tr>
      <w:tr w:rsidR="003B32B6" w:rsidRPr="00CF23C2" w14:paraId="28FA598D" w14:textId="4AC8A91A" w:rsidTr="003B32B6">
        <w:tc>
          <w:tcPr>
            <w:tcW w:w="1266" w:type="dxa"/>
            <w:shd w:val="clear" w:color="auto" w:fill="auto"/>
          </w:tcPr>
          <w:p w14:paraId="27AD38D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057</w:t>
            </w:r>
          </w:p>
        </w:tc>
        <w:tc>
          <w:tcPr>
            <w:tcW w:w="4150" w:type="dxa"/>
            <w:shd w:val="clear" w:color="auto" w:fill="auto"/>
          </w:tcPr>
          <w:p w14:paraId="3B6B933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zliczać czas wykonania poszczególnych zadań przez danego użytkownika.</w:t>
            </w:r>
          </w:p>
        </w:tc>
        <w:tc>
          <w:tcPr>
            <w:tcW w:w="4150" w:type="dxa"/>
          </w:tcPr>
          <w:p w14:paraId="0F0C1A3F" w14:textId="441F91EA" w:rsidR="003B32B6" w:rsidRPr="00CF23C2" w:rsidRDefault="003B32B6" w:rsidP="003B32B6"/>
        </w:tc>
      </w:tr>
      <w:tr w:rsidR="003B32B6" w:rsidRPr="00CF23C2" w14:paraId="107E8C14" w14:textId="63C281D7" w:rsidTr="003B32B6">
        <w:tc>
          <w:tcPr>
            <w:tcW w:w="1266" w:type="dxa"/>
            <w:shd w:val="clear" w:color="auto" w:fill="auto"/>
          </w:tcPr>
          <w:p w14:paraId="274A4A2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058</w:t>
            </w:r>
          </w:p>
        </w:tc>
        <w:tc>
          <w:tcPr>
            <w:tcW w:w="4150" w:type="dxa"/>
            <w:shd w:val="clear" w:color="auto" w:fill="auto"/>
          </w:tcPr>
          <w:p w14:paraId="680B31B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 SEOD musi istnieć możliwość generowania raportów z czasów wykonania oraz przepływów zadań dla użytkowników, jednostek organizacyjnych, zespołów.</w:t>
            </w:r>
          </w:p>
        </w:tc>
        <w:tc>
          <w:tcPr>
            <w:tcW w:w="4150" w:type="dxa"/>
          </w:tcPr>
          <w:p w14:paraId="37FBFDDB" w14:textId="0A2D8B0A" w:rsidR="003B32B6" w:rsidRPr="00CF23C2" w:rsidRDefault="003B32B6" w:rsidP="003B32B6"/>
        </w:tc>
      </w:tr>
      <w:tr w:rsidR="003B32B6" w:rsidRPr="00CF23C2" w14:paraId="73452E35" w14:textId="03562321" w:rsidTr="003B32B6">
        <w:tc>
          <w:tcPr>
            <w:tcW w:w="1266" w:type="dxa"/>
            <w:shd w:val="clear" w:color="auto" w:fill="auto"/>
          </w:tcPr>
          <w:p w14:paraId="61D08BE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059</w:t>
            </w:r>
          </w:p>
        </w:tc>
        <w:tc>
          <w:tcPr>
            <w:tcW w:w="4150" w:type="dxa"/>
            <w:shd w:val="clear" w:color="auto" w:fill="auto"/>
          </w:tcPr>
          <w:p w14:paraId="1893A59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Dostarczenie SEOD nie może wymuszać na Zamawiającym zakupu dodatkowych licencji koniecznych do jego działania, w szczególności nie może wymuszać zakupu licencji na bazę danych i  system operacyjny.</w:t>
            </w:r>
          </w:p>
        </w:tc>
        <w:tc>
          <w:tcPr>
            <w:tcW w:w="4150" w:type="dxa"/>
          </w:tcPr>
          <w:p w14:paraId="1A8E4EAE" w14:textId="103BA79F" w:rsidR="003B32B6" w:rsidRPr="00CF23C2" w:rsidRDefault="003B32B6" w:rsidP="003B32B6"/>
        </w:tc>
      </w:tr>
      <w:tr w:rsidR="003B32B6" w:rsidRPr="00CF23C2" w14:paraId="183F7434" w14:textId="570BE56D" w:rsidTr="003B32B6">
        <w:tc>
          <w:tcPr>
            <w:tcW w:w="1266" w:type="dxa"/>
            <w:shd w:val="clear" w:color="auto" w:fill="auto"/>
          </w:tcPr>
          <w:p w14:paraId="400A8D9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060</w:t>
            </w:r>
          </w:p>
        </w:tc>
        <w:tc>
          <w:tcPr>
            <w:tcW w:w="4150" w:type="dxa"/>
            <w:shd w:val="clear" w:color="auto" w:fill="auto"/>
          </w:tcPr>
          <w:p w14:paraId="6FE751F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Dostawca SEOD musi wykazać możliwość dostępu do kodów źródłowych wszystkich składowych komponentów SEOD i możliwość wprowadzania zmian na żądanie Zamawiającego w dowolnym komponencie systemu. </w:t>
            </w:r>
          </w:p>
        </w:tc>
        <w:tc>
          <w:tcPr>
            <w:tcW w:w="4150" w:type="dxa"/>
          </w:tcPr>
          <w:p w14:paraId="7E6D5C9D" w14:textId="5B9A3FF3" w:rsidR="003B32B6" w:rsidRPr="00CF23C2" w:rsidRDefault="003B32B6" w:rsidP="003B32B6"/>
        </w:tc>
      </w:tr>
      <w:tr w:rsidR="003B32B6" w:rsidRPr="00CF23C2" w14:paraId="58B7401E" w14:textId="0570DC77" w:rsidTr="003B32B6">
        <w:tc>
          <w:tcPr>
            <w:tcW w:w="1266" w:type="dxa"/>
            <w:shd w:val="clear" w:color="auto" w:fill="auto"/>
          </w:tcPr>
          <w:p w14:paraId="5559A6D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061</w:t>
            </w:r>
          </w:p>
        </w:tc>
        <w:tc>
          <w:tcPr>
            <w:tcW w:w="4150" w:type="dxa"/>
            <w:shd w:val="clear" w:color="auto" w:fill="auto"/>
          </w:tcPr>
          <w:p w14:paraId="6B633A0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wersjonowanie procesów obiegu dokumentów.</w:t>
            </w:r>
          </w:p>
        </w:tc>
        <w:tc>
          <w:tcPr>
            <w:tcW w:w="4150" w:type="dxa"/>
          </w:tcPr>
          <w:p w14:paraId="55C68351" w14:textId="4794282A" w:rsidR="003B32B6" w:rsidRPr="00CF23C2" w:rsidRDefault="003B32B6" w:rsidP="003B32B6"/>
        </w:tc>
      </w:tr>
      <w:tr w:rsidR="003B32B6" w:rsidRPr="00CF23C2" w14:paraId="54B6664E" w14:textId="4E7D78AA" w:rsidTr="003B32B6">
        <w:tc>
          <w:tcPr>
            <w:tcW w:w="1266" w:type="dxa"/>
            <w:shd w:val="clear" w:color="auto" w:fill="auto"/>
          </w:tcPr>
          <w:p w14:paraId="0923A3A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062</w:t>
            </w:r>
          </w:p>
        </w:tc>
        <w:tc>
          <w:tcPr>
            <w:tcW w:w="4150" w:type="dxa"/>
            <w:shd w:val="clear" w:color="auto" w:fill="auto"/>
          </w:tcPr>
          <w:p w14:paraId="374B0974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Komunikacja e-mailowa z użytkownikiem – przejście bezpośrednio do sprawy z linka informującego o zgłoszeniu</w:t>
            </w:r>
          </w:p>
        </w:tc>
        <w:tc>
          <w:tcPr>
            <w:tcW w:w="4150" w:type="dxa"/>
          </w:tcPr>
          <w:p w14:paraId="3E8B02AD" w14:textId="19D5B9C3" w:rsidR="003B32B6" w:rsidRPr="00CF23C2" w:rsidRDefault="003B32B6" w:rsidP="003B32B6"/>
        </w:tc>
      </w:tr>
      <w:tr w:rsidR="003B32B6" w:rsidRPr="00CF23C2" w14:paraId="0F435065" w14:textId="71B5E353" w:rsidTr="003B32B6">
        <w:tc>
          <w:tcPr>
            <w:tcW w:w="1266" w:type="dxa"/>
            <w:shd w:val="clear" w:color="auto" w:fill="auto"/>
          </w:tcPr>
          <w:p w14:paraId="747F9CE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063</w:t>
            </w:r>
          </w:p>
        </w:tc>
        <w:tc>
          <w:tcPr>
            <w:tcW w:w="4150" w:type="dxa"/>
            <w:shd w:val="clear" w:color="auto" w:fill="auto"/>
          </w:tcPr>
          <w:p w14:paraId="5EB2DFDF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</w:rPr>
              <w:t>SEOD musi posiadać wbudowany mechanizm OCR, niedopuszczalne jest integrowanie zewnętrznych mechanizmów OCR.</w:t>
            </w:r>
          </w:p>
        </w:tc>
        <w:tc>
          <w:tcPr>
            <w:tcW w:w="4150" w:type="dxa"/>
          </w:tcPr>
          <w:p w14:paraId="69DEDC1D" w14:textId="374433E6" w:rsidR="003B32B6" w:rsidRPr="00CF23C2" w:rsidRDefault="003B32B6" w:rsidP="003B32B6"/>
        </w:tc>
      </w:tr>
      <w:tr w:rsidR="003B32B6" w:rsidRPr="00CF23C2" w14:paraId="1B49A9FA" w14:textId="4D4C3698" w:rsidTr="003B32B6">
        <w:tc>
          <w:tcPr>
            <w:tcW w:w="1266" w:type="dxa"/>
            <w:shd w:val="clear" w:color="auto" w:fill="auto"/>
          </w:tcPr>
          <w:p w14:paraId="246FF92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064</w:t>
            </w:r>
          </w:p>
        </w:tc>
        <w:tc>
          <w:tcPr>
            <w:tcW w:w="4150" w:type="dxa"/>
            <w:shd w:val="clear" w:color="auto" w:fill="auto"/>
          </w:tcPr>
          <w:p w14:paraId="76B51092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Automatyczne rozpoznawanie informacji na dokumencie, jeśli podobny dokument był już wcześniej przetwarzany za pomocą mechanizmów OCR</w:t>
            </w:r>
          </w:p>
        </w:tc>
        <w:tc>
          <w:tcPr>
            <w:tcW w:w="4150" w:type="dxa"/>
          </w:tcPr>
          <w:p w14:paraId="7FD743DA" w14:textId="4E87D206" w:rsidR="003B32B6" w:rsidRPr="00CF23C2" w:rsidRDefault="003B32B6" w:rsidP="003B32B6"/>
        </w:tc>
      </w:tr>
      <w:tr w:rsidR="003B32B6" w:rsidRPr="00CF23C2" w14:paraId="283AB9AC" w14:textId="082E9BCF" w:rsidTr="003B32B6">
        <w:tc>
          <w:tcPr>
            <w:tcW w:w="1266" w:type="dxa"/>
            <w:shd w:val="clear" w:color="auto" w:fill="auto"/>
          </w:tcPr>
          <w:p w14:paraId="740A95E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065</w:t>
            </w:r>
          </w:p>
        </w:tc>
        <w:tc>
          <w:tcPr>
            <w:tcW w:w="4150" w:type="dxa"/>
            <w:shd w:val="clear" w:color="auto" w:fill="auto"/>
          </w:tcPr>
          <w:p w14:paraId="55251CE6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>Mechanizm OCR  musi umożliwiać  automatyczny odczyt danych z faktury typu nazwa kontrahenta, nr faktury, data wystawienia, terminy, stawki VAT, podsumowanie stawek, rodzaj płatności</w:t>
            </w:r>
          </w:p>
          <w:p w14:paraId="0BD29214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 xml:space="preserve">oraz automatyczne wprowadzenie tych danych do formularza rejestracji faktury systemu SEOD. </w:t>
            </w:r>
          </w:p>
        </w:tc>
        <w:tc>
          <w:tcPr>
            <w:tcW w:w="4150" w:type="dxa"/>
          </w:tcPr>
          <w:p w14:paraId="7F1BFB9C" w14:textId="4B91175B" w:rsidR="003B32B6" w:rsidRPr="00CF23C2" w:rsidRDefault="003B32B6" w:rsidP="003B32B6"/>
        </w:tc>
      </w:tr>
      <w:tr w:rsidR="003B32B6" w:rsidRPr="00CF23C2" w14:paraId="742882FF" w14:textId="3B598319" w:rsidTr="003B32B6">
        <w:trPr>
          <w:trHeight w:val="602"/>
        </w:trPr>
        <w:tc>
          <w:tcPr>
            <w:tcW w:w="1266" w:type="dxa"/>
            <w:shd w:val="clear" w:color="auto" w:fill="auto"/>
          </w:tcPr>
          <w:p w14:paraId="6FF1BBF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066</w:t>
            </w:r>
          </w:p>
        </w:tc>
        <w:tc>
          <w:tcPr>
            <w:tcW w:w="4150" w:type="dxa"/>
            <w:shd w:val="clear" w:color="auto" w:fill="auto"/>
          </w:tcPr>
          <w:p w14:paraId="27C60E8A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>System po odczytaniu danych mechanizmem OCR powinien wprowadzić je do formularza rejestracji faktury</w:t>
            </w:r>
          </w:p>
        </w:tc>
        <w:tc>
          <w:tcPr>
            <w:tcW w:w="4150" w:type="dxa"/>
          </w:tcPr>
          <w:p w14:paraId="74073A7C" w14:textId="1839DC79" w:rsidR="003B32B6" w:rsidRPr="00CF23C2" w:rsidRDefault="003B32B6" w:rsidP="003B32B6"/>
        </w:tc>
      </w:tr>
      <w:tr w:rsidR="003B32B6" w:rsidRPr="00CF23C2" w14:paraId="1352D036" w14:textId="57B6BBD4" w:rsidTr="003B32B6">
        <w:tc>
          <w:tcPr>
            <w:tcW w:w="1266" w:type="dxa"/>
            <w:shd w:val="clear" w:color="auto" w:fill="auto"/>
          </w:tcPr>
          <w:p w14:paraId="513659A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067</w:t>
            </w:r>
          </w:p>
        </w:tc>
        <w:tc>
          <w:tcPr>
            <w:tcW w:w="4150" w:type="dxa"/>
            <w:shd w:val="clear" w:color="auto" w:fill="auto"/>
          </w:tcPr>
          <w:p w14:paraId="2D1B81E4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 xml:space="preserve">W przypadku rejestracji dokumentu zakupu dla kontrahenta który nie figuruje w bazie kontrahentów SEOD, system powinien na podstawie numeru NIP odczytanego z dokumentu przy pomocy mechanizmu OCR </w:t>
            </w:r>
            <w:r w:rsidRPr="00CF23C2">
              <w:rPr>
                <w:rFonts w:ascii="Calibri" w:eastAsia="Calibri" w:hAnsi="Calibri" w:cs="Calibri"/>
              </w:rPr>
              <w:lastRenderedPageBreak/>
              <w:t xml:space="preserve">założyć kontrahenta w systemie, pobierając dane z bazy GUS/Regon.  </w:t>
            </w:r>
          </w:p>
        </w:tc>
        <w:tc>
          <w:tcPr>
            <w:tcW w:w="4150" w:type="dxa"/>
          </w:tcPr>
          <w:p w14:paraId="185097AC" w14:textId="7ECBBC56" w:rsidR="003B32B6" w:rsidRPr="00CF23C2" w:rsidRDefault="003B32B6" w:rsidP="003B32B6"/>
        </w:tc>
      </w:tr>
      <w:tr w:rsidR="003B32B6" w:rsidRPr="00CF23C2" w14:paraId="7A953CB1" w14:textId="713BCC7F" w:rsidTr="003B32B6">
        <w:tc>
          <w:tcPr>
            <w:tcW w:w="1266" w:type="dxa"/>
            <w:shd w:val="clear" w:color="auto" w:fill="auto"/>
          </w:tcPr>
          <w:p w14:paraId="6B0A6CE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068</w:t>
            </w:r>
          </w:p>
        </w:tc>
        <w:tc>
          <w:tcPr>
            <w:tcW w:w="4150" w:type="dxa"/>
            <w:shd w:val="clear" w:color="auto" w:fill="auto"/>
          </w:tcPr>
          <w:p w14:paraId="0A019A9D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 xml:space="preserve">System powinien weryfikować kontrahenta na białej liście podatników VAT po odczytaniu danych z faktury mechanizmem OCR (podczas jej rejestracji) </w:t>
            </w:r>
          </w:p>
        </w:tc>
        <w:tc>
          <w:tcPr>
            <w:tcW w:w="4150" w:type="dxa"/>
          </w:tcPr>
          <w:p w14:paraId="1E212371" w14:textId="690519CA" w:rsidR="003B32B6" w:rsidRPr="00CF23C2" w:rsidRDefault="003B32B6" w:rsidP="003B32B6"/>
        </w:tc>
      </w:tr>
      <w:tr w:rsidR="003B32B6" w:rsidRPr="00CF23C2" w14:paraId="623FDDB2" w14:textId="1A4D395E" w:rsidTr="003B32B6">
        <w:tc>
          <w:tcPr>
            <w:tcW w:w="1266" w:type="dxa"/>
            <w:shd w:val="clear" w:color="auto" w:fill="auto"/>
          </w:tcPr>
          <w:p w14:paraId="4A46535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069</w:t>
            </w:r>
          </w:p>
        </w:tc>
        <w:tc>
          <w:tcPr>
            <w:tcW w:w="4150" w:type="dxa"/>
            <w:shd w:val="clear" w:color="auto" w:fill="auto"/>
          </w:tcPr>
          <w:p w14:paraId="06F78F44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>System powinien posiadać mechanizm uczenia się odczytywania nierozpoznanych dokumentów przez mechanizm OCR. Uprawnione osoby powinny posiadać funkcję oznaczania nierozpoznanych dokumentów przez OCR.</w:t>
            </w:r>
          </w:p>
        </w:tc>
        <w:tc>
          <w:tcPr>
            <w:tcW w:w="4150" w:type="dxa"/>
          </w:tcPr>
          <w:p w14:paraId="1F9E90E9" w14:textId="03BB3F9D" w:rsidR="003B32B6" w:rsidRPr="00CF23C2" w:rsidRDefault="003B32B6" w:rsidP="003B32B6"/>
        </w:tc>
      </w:tr>
      <w:tr w:rsidR="003B32B6" w:rsidRPr="00CF23C2" w14:paraId="136FAE5C" w14:textId="613F05D2" w:rsidTr="003B32B6">
        <w:tc>
          <w:tcPr>
            <w:tcW w:w="1266" w:type="dxa"/>
            <w:shd w:val="clear" w:color="auto" w:fill="auto"/>
          </w:tcPr>
          <w:p w14:paraId="4728E62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070</w:t>
            </w:r>
          </w:p>
        </w:tc>
        <w:tc>
          <w:tcPr>
            <w:tcW w:w="4150" w:type="dxa"/>
            <w:shd w:val="clear" w:color="auto" w:fill="auto"/>
          </w:tcPr>
          <w:p w14:paraId="0711727C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  <w:r w:rsidRPr="00CF23C2">
              <w:rPr>
                <w:rFonts w:ascii="Calibri" w:eastAsia="Calibri" w:hAnsi="Calibri" w:cs="Calibri"/>
              </w:rPr>
              <w:t>Mechanizm uczenia powinien być oparty na możliwości manualnego wskazania wartości z obrazu faktury i przyporządkowaniu im odpowiednich pól z okna rejestracji</w:t>
            </w:r>
          </w:p>
          <w:p w14:paraId="4361A124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0" w:type="dxa"/>
          </w:tcPr>
          <w:p w14:paraId="49CF2633" w14:textId="77777777" w:rsidR="003B32B6" w:rsidRPr="00CF23C2" w:rsidRDefault="003B32B6" w:rsidP="003B32B6"/>
        </w:tc>
      </w:tr>
      <w:tr w:rsidR="003B32B6" w:rsidRPr="00CF23C2" w14:paraId="69D7B92C" w14:textId="3A4C744D" w:rsidTr="003B32B6">
        <w:tc>
          <w:tcPr>
            <w:tcW w:w="5416" w:type="dxa"/>
            <w:gridSpan w:val="2"/>
            <w:shd w:val="clear" w:color="auto" w:fill="E2EFD9"/>
          </w:tcPr>
          <w:p w14:paraId="3E80AF74" w14:textId="77777777" w:rsidR="003B32B6" w:rsidRPr="00CF1F9A" w:rsidRDefault="003B32B6" w:rsidP="003B32B6">
            <w:pPr>
              <w:pStyle w:val="Tekstpodstawowy"/>
              <w:spacing w:after="0" w:line="276" w:lineRule="auto"/>
              <w:ind w:left="360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Integracje SEOD</w:t>
            </w:r>
          </w:p>
        </w:tc>
        <w:tc>
          <w:tcPr>
            <w:tcW w:w="4150" w:type="dxa"/>
          </w:tcPr>
          <w:p w14:paraId="22168B8F" w14:textId="77777777" w:rsidR="003B32B6" w:rsidRPr="00CF23C2" w:rsidRDefault="003B32B6" w:rsidP="003B32B6"/>
        </w:tc>
      </w:tr>
      <w:tr w:rsidR="003B32B6" w:rsidRPr="00CF23C2" w14:paraId="1E3A3380" w14:textId="70100CCC" w:rsidTr="003B32B6">
        <w:tc>
          <w:tcPr>
            <w:tcW w:w="1266" w:type="dxa"/>
            <w:shd w:val="clear" w:color="auto" w:fill="auto"/>
          </w:tcPr>
          <w:p w14:paraId="13E7CA7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071</w:t>
            </w:r>
          </w:p>
        </w:tc>
        <w:tc>
          <w:tcPr>
            <w:tcW w:w="4150" w:type="dxa"/>
            <w:shd w:val="clear" w:color="auto" w:fill="auto"/>
          </w:tcPr>
          <w:p w14:paraId="3E5000C4" w14:textId="77777777" w:rsidR="003B32B6" w:rsidRPr="00CF23C2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23C2">
              <w:rPr>
                <w:rFonts w:ascii="Calibri" w:hAnsi="Calibri" w:cs="Calibri"/>
                <w:color w:val="auto"/>
              </w:rPr>
              <w:t xml:space="preserve">SEOD musi umożliwiać budowę architektury uwierzytelniania typu Single </w:t>
            </w:r>
            <w:proofErr w:type="spellStart"/>
            <w:r w:rsidRPr="00CF23C2">
              <w:rPr>
                <w:rFonts w:ascii="Calibri" w:hAnsi="Calibri" w:cs="Calibri"/>
                <w:color w:val="auto"/>
              </w:rPr>
              <w:t>Sign</w:t>
            </w:r>
            <w:proofErr w:type="spellEnd"/>
            <w:r w:rsidRPr="00CF23C2">
              <w:rPr>
                <w:rFonts w:ascii="Calibri" w:hAnsi="Calibri" w:cs="Calibri"/>
                <w:color w:val="auto"/>
              </w:rPr>
              <w:t xml:space="preserve"> On w środowisku Active Directory Zamawiającego bez konieczności instalowania jakiegokolwiek oprogramowania na kontrolerze domeny</w:t>
            </w:r>
          </w:p>
        </w:tc>
        <w:tc>
          <w:tcPr>
            <w:tcW w:w="4150" w:type="dxa"/>
          </w:tcPr>
          <w:p w14:paraId="32C7EFF6" w14:textId="0F7DA1B6" w:rsidR="003B32B6" w:rsidRPr="00CF23C2" w:rsidRDefault="003B32B6" w:rsidP="003B32B6"/>
        </w:tc>
      </w:tr>
      <w:tr w:rsidR="003B32B6" w:rsidRPr="00CF23C2" w14:paraId="7DE2C1CF" w14:textId="277FB327" w:rsidTr="003B32B6">
        <w:tc>
          <w:tcPr>
            <w:tcW w:w="1266" w:type="dxa"/>
            <w:shd w:val="clear" w:color="auto" w:fill="auto"/>
          </w:tcPr>
          <w:p w14:paraId="39D6763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072</w:t>
            </w:r>
          </w:p>
        </w:tc>
        <w:tc>
          <w:tcPr>
            <w:tcW w:w="4150" w:type="dxa"/>
            <w:shd w:val="clear" w:color="auto" w:fill="auto"/>
          </w:tcPr>
          <w:p w14:paraId="7382D999" w14:textId="77777777" w:rsidR="003B32B6" w:rsidRPr="00CF23C2" w:rsidRDefault="003B32B6" w:rsidP="003B32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  <w:color w:val="auto"/>
                <w:lang w:eastAsia="pl-PL"/>
              </w:rPr>
              <w:t>Integracja z zewnętrznymi aplikacjami przy użyciu protokołów SOAP, Rest i MQ</w:t>
            </w:r>
          </w:p>
        </w:tc>
        <w:tc>
          <w:tcPr>
            <w:tcW w:w="4150" w:type="dxa"/>
          </w:tcPr>
          <w:p w14:paraId="6908B183" w14:textId="61B17205" w:rsidR="003B32B6" w:rsidRPr="00CF23C2" w:rsidRDefault="003B32B6" w:rsidP="003B32B6"/>
        </w:tc>
      </w:tr>
      <w:tr w:rsidR="003B32B6" w:rsidRPr="00CF23C2" w14:paraId="1D22B29F" w14:textId="3D40EC61" w:rsidTr="003B32B6">
        <w:tc>
          <w:tcPr>
            <w:tcW w:w="1266" w:type="dxa"/>
            <w:shd w:val="clear" w:color="auto" w:fill="auto"/>
          </w:tcPr>
          <w:p w14:paraId="7F320C8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073</w:t>
            </w:r>
          </w:p>
        </w:tc>
        <w:tc>
          <w:tcPr>
            <w:tcW w:w="4150" w:type="dxa"/>
            <w:shd w:val="clear" w:color="auto" w:fill="auto"/>
          </w:tcPr>
          <w:p w14:paraId="3E1740E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pozwolić na współpracę ze wszystkim rodzajami skanerów. W ramach niniejszego zamówienia z SEOD należy zintegrować 2 skanery posiadane przez Zamawiającego.</w:t>
            </w:r>
          </w:p>
        </w:tc>
        <w:tc>
          <w:tcPr>
            <w:tcW w:w="4150" w:type="dxa"/>
          </w:tcPr>
          <w:p w14:paraId="7EB9145C" w14:textId="6F701EC7" w:rsidR="003B32B6" w:rsidRPr="00CF23C2" w:rsidRDefault="003B32B6" w:rsidP="003B32B6"/>
        </w:tc>
      </w:tr>
      <w:tr w:rsidR="003B32B6" w:rsidRPr="00CF23C2" w14:paraId="328B017B" w14:textId="7BB69149" w:rsidTr="003B32B6">
        <w:tc>
          <w:tcPr>
            <w:tcW w:w="1266" w:type="dxa"/>
            <w:shd w:val="clear" w:color="auto" w:fill="auto"/>
          </w:tcPr>
          <w:p w14:paraId="572B2E2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074</w:t>
            </w:r>
          </w:p>
        </w:tc>
        <w:tc>
          <w:tcPr>
            <w:tcW w:w="4150" w:type="dxa"/>
            <w:shd w:val="clear" w:color="auto" w:fill="auto"/>
          </w:tcPr>
          <w:p w14:paraId="2E96E82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 w:eastAsia="pl-PL"/>
              </w:rPr>
            </w:pPr>
            <w:r w:rsidRPr="00CF23C2">
              <w:rPr>
                <w:rFonts w:ascii="Calibri" w:hAnsi="Calibri" w:cs="Calibri"/>
                <w:color w:val="auto"/>
                <w:lang w:val="pl-PL" w:eastAsia="pl-PL"/>
              </w:rPr>
              <w:t>Integracja z wykorzystaniem skrzynki e-mail – wysłanie faktury kosztowej na adres email automatycznie uruchamia proces obiegu faktury</w:t>
            </w:r>
          </w:p>
          <w:p w14:paraId="6E54494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musi posiadać mechanizm integracji z skrzynkami e-mail Zamawiającego.  (z przesłanego dokumentu na skrzynkę e-mail musi istnieć  możliwość utworzenia dokumentu oraz podpięcia wybranych lub wszystkich załączników)</w:t>
            </w:r>
          </w:p>
        </w:tc>
        <w:tc>
          <w:tcPr>
            <w:tcW w:w="4150" w:type="dxa"/>
          </w:tcPr>
          <w:p w14:paraId="25F089DE" w14:textId="3B59A6E3" w:rsidR="003B32B6" w:rsidRPr="00CF23C2" w:rsidRDefault="003B32B6" w:rsidP="003B32B6"/>
        </w:tc>
      </w:tr>
      <w:tr w:rsidR="003B32B6" w:rsidRPr="00CF23C2" w14:paraId="2FB10AC3" w14:textId="2D21A643" w:rsidTr="003B32B6">
        <w:tc>
          <w:tcPr>
            <w:tcW w:w="1266" w:type="dxa"/>
            <w:shd w:val="clear" w:color="auto" w:fill="auto"/>
          </w:tcPr>
          <w:p w14:paraId="19C48E7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075</w:t>
            </w:r>
          </w:p>
        </w:tc>
        <w:tc>
          <w:tcPr>
            <w:tcW w:w="4150" w:type="dxa"/>
            <w:shd w:val="clear" w:color="auto" w:fill="auto"/>
          </w:tcPr>
          <w:p w14:paraId="24997F3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integracji  z e-PUAP.</w:t>
            </w:r>
          </w:p>
        </w:tc>
        <w:tc>
          <w:tcPr>
            <w:tcW w:w="4150" w:type="dxa"/>
          </w:tcPr>
          <w:p w14:paraId="7EF4315A" w14:textId="79643032" w:rsidR="003B32B6" w:rsidRPr="00CF23C2" w:rsidRDefault="003B32B6" w:rsidP="003B32B6"/>
        </w:tc>
      </w:tr>
      <w:tr w:rsidR="003B32B6" w:rsidRPr="00CF23C2" w14:paraId="0E031AE1" w14:textId="65E75C44" w:rsidTr="003B32B6">
        <w:tc>
          <w:tcPr>
            <w:tcW w:w="1266" w:type="dxa"/>
            <w:shd w:val="clear" w:color="auto" w:fill="auto"/>
          </w:tcPr>
          <w:p w14:paraId="35F6A8C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076</w:t>
            </w:r>
          </w:p>
        </w:tc>
        <w:tc>
          <w:tcPr>
            <w:tcW w:w="4150" w:type="dxa"/>
            <w:shd w:val="clear" w:color="auto" w:fill="auto"/>
          </w:tcPr>
          <w:p w14:paraId="52B53D7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integracji z Platformą Elektronicznego Fakturowania.</w:t>
            </w:r>
          </w:p>
        </w:tc>
        <w:tc>
          <w:tcPr>
            <w:tcW w:w="4150" w:type="dxa"/>
          </w:tcPr>
          <w:p w14:paraId="77CB9436" w14:textId="1399F749" w:rsidR="003B32B6" w:rsidRPr="00CF23C2" w:rsidRDefault="003B32B6" w:rsidP="003B32B6"/>
        </w:tc>
      </w:tr>
      <w:tr w:rsidR="003B32B6" w:rsidRPr="00CF23C2" w14:paraId="043173F8" w14:textId="58BA0BDD" w:rsidTr="003B32B6">
        <w:tc>
          <w:tcPr>
            <w:tcW w:w="1266" w:type="dxa"/>
            <w:shd w:val="clear" w:color="auto" w:fill="auto"/>
          </w:tcPr>
          <w:p w14:paraId="282AE2C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077</w:t>
            </w:r>
          </w:p>
        </w:tc>
        <w:tc>
          <w:tcPr>
            <w:tcW w:w="4150" w:type="dxa"/>
            <w:shd w:val="clear" w:color="auto" w:fill="auto"/>
          </w:tcPr>
          <w:p w14:paraId="104A0F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 ramach integracji z PEF SEOD musi pozwalać na obsługę każdej z udostępnianych platform przez brokerów usługi.</w:t>
            </w:r>
          </w:p>
        </w:tc>
        <w:tc>
          <w:tcPr>
            <w:tcW w:w="4150" w:type="dxa"/>
          </w:tcPr>
          <w:p w14:paraId="7465F459" w14:textId="14B06E95" w:rsidR="003B32B6" w:rsidRPr="00CF23C2" w:rsidRDefault="003B32B6" w:rsidP="003B32B6"/>
        </w:tc>
      </w:tr>
      <w:tr w:rsidR="003B32B6" w:rsidRPr="00CF23C2" w14:paraId="47707C13" w14:textId="1208E71F" w:rsidTr="003B32B6">
        <w:tc>
          <w:tcPr>
            <w:tcW w:w="1266" w:type="dxa"/>
            <w:shd w:val="clear" w:color="auto" w:fill="auto"/>
          </w:tcPr>
          <w:p w14:paraId="783AB4A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078</w:t>
            </w:r>
          </w:p>
        </w:tc>
        <w:tc>
          <w:tcPr>
            <w:tcW w:w="4150" w:type="dxa"/>
            <w:shd w:val="clear" w:color="auto" w:fill="auto"/>
          </w:tcPr>
          <w:p w14:paraId="7F324AE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integracji  z bazą GUS TERYT.</w:t>
            </w:r>
          </w:p>
        </w:tc>
        <w:tc>
          <w:tcPr>
            <w:tcW w:w="4150" w:type="dxa"/>
          </w:tcPr>
          <w:p w14:paraId="7A975797" w14:textId="4F8F1368" w:rsidR="003B32B6" w:rsidRPr="00CF23C2" w:rsidRDefault="003B32B6" w:rsidP="003B32B6"/>
        </w:tc>
      </w:tr>
      <w:tr w:rsidR="003B32B6" w:rsidRPr="00CF23C2" w14:paraId="69327325" w14:textId="2581E25F" w:rsidTr="003B32B6">
        <w:tc>
          <w:tcPr>
            <w:tcW w:w="1266" w:type="dxa"/>
            <w:shd w:val="clear" w:color="auto" w:fill="auto"/>
          </w:tcPr>
          <w:p w14:paraId="4154BDF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079</w:t>
            </w:r>
          </w:p>
        </w:tc>
        <w:tc>
          <w:tcPr>
            <w:tcW w:w="4150" w:type="dxa"/>
            <w:shd w:val="clear" w:color="auto" w:fill="auto"/>
          </w:tcPr>
          <w:p w14:paraId="6B0991F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integracji  z bazą REGON</w:t>
            </w:r>
          </w:p>
        </w:tc>
        <w:tc>
          <w:tcPr>
            <w:tcW w:w="4150" w:type="dxa"/>
          </w:tcPr>
          <w:p w14:paraId="02D61BE6" w14:textId="3EE86F59" w:rsidR="003B32B6" w:rsidRPr="00CF23C2" w:rsidRDefault="003B32B6" w:rsidP="003B32B6"/>
        </w:tc>
      </w:tr>
      <w:tr w:rsidR="003B32B6" w:rsidRPr="00CF23C2" w14:paraId="124FDFBC" w14:textId="6DC20963" w:rsidTr="003B32B6">
        <w:tc>
          <w:tcPr>
            <w:tcW w:w="1266" w:type="dxa"/>
            <w:shd w:val="clear" w:color="auto" w:fill="auto"/>
          </w:tcPr>
          <w:p w14:paraId="4F78435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080</w:t>
            </w:r>
          </w:p>
        </w:tc>
        <w:tc>
          <w:tcPr>
            <w:tcW w:w="4150" w:type="dxa"/>
            <w:shd w:val="clear" w:color="auto" w:fill="auto"/>
          </w:tcPr>
          <w:p w14:paraId="53BCEFF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wbudowaną bazę kodów pocztowych wraz z przypisanymi miejscowościami lub posiadać mechanizm integracyjny z taką platformą.</w:t>
            </w:r>
          </w:p>
        </w:tc>
        <w:tc>
          <w:tcPr>
            <w:tcW w:w="4150" w:type="dxa"/>
          </w:tcPr>
          <w:p w14:paraId="47EF0D15" w14:textId="760478C1" w:rsidR="003B32B6" w:rsidRPr="00CF23C2" w:rsidRDefault="003B32B6" w:rsidP="003B32B6"/>
        </w:tc>
      </w:tr>
      <w:tr w:rsidR="003B32B6" w:rsidRPr="00CF23C2" w14:paraId="3AC7D770" w14:textId="7801BD0F" w:rsidTr="003B32B6">
        <w:tc>
          <w:tcPr>
            <w:tcW w:w="1266" w:type="dxa"/>
            <w:shd w:val="clear" w:color="auto" w:fill="auto"/>
          </w:tcPr>
          <w:p w14:paraId="08E90ADA" w14:textId="229A285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highlight w:val="yellow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081</w:t>
            </w:r>
          </w:p>
        </w:tc>
        <w:tc>
          <w:tcPr>
            <w:tcW w:w="4150" w:type="dxa"/>
            <w:shd w:val="clear" w:color="auto" w:fill="auto"/>
          </w:tcPr>
          <w:p w14:paraId="6F5213A0" w14:textId="4FF7AB16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 w:eastAsia="pl-PL"/>
              </w:rPr>
              <w:t xml:space="preserve">SEOD musi posiadać możliwość podpisywania dokumentów </w:t>
            </w:r>
            <w:r>
              <w:rPr>
                <w:rFonts w:ascii="Calibri" w:hAnsi="Calibri" w:cs="Calibri"/>
                <w:color w:val="auto"/>
                <w:lang w:val="pl-PL" w:eastAsia="pl-PL"/>
              </w:rPr>
              <w:t xml:space="preserve">każdym </w:t>
            </w:r>
            <w:r w:rsidRPr="00CF23C2">
              <w:rPr>
                <w:rFonts w:ascii="Calibri" w:hAnsi="Calibri" w:cs="Calibri"/>
                <w:color w:val="auto"/>
                <w:lang w:val="pl-PL" w:eastAsia="pl-PL"/>
              </w:rPr>
              <w:t xml:space="preserve">podpisem elektronicznym kwalifikowanym </w:t>
            </w:r>
            <w:r>
              <w:rPr>
                <w:rFonts w:ascii="Calibri" w:hAnsi="Calibri" w:cs="Calibri"/>
                <w:color w:val="auto"/>
                <w:lang w:val="pl-PL" w:eastAsia="pl-PL"/>
              </w:rPr>
              <w:t xml:space="preserve">wykorzystywanym u Zamawiającego. </w:t>
            </w:r>
          </w:p>
        </w:tc>
        <w:tc>
          <w:tcPr>
            <w:tcW w:w="4150" w:type="dxa"/>
          </w:tcPr>
          <w:p w14:paraId="75BEDF35" w14:textId="249972A2" w:rsidR="003B32B6" w:rsidRPr="00CF23C2" w:rsidRDefault="003B32B6" w:rsidP="003B32B6"/>
        </w:tc>
      </w:tr>
      <w:tr w:rsidR="003B32B6" w:rsidRPr="00CF23C2" w14:paraId="0747515F" w14:textId="4B7044B7" w:rsidTr="003B32B6">
        <w:tc>
          <w:tcPr>
            <w:tcW w:w="1266" w:type="dxa"/>
            <w:shd w:val="clear" w:color="auto" w:fill="auto"/>
          </w:tcPr>
          <w:p w14:paraId="1FA0B656" w14:textId="468B30A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082</w:t>
            </w:r>
          </w:p>
        </w:tc>
        <w:tc>
          <w:tcPr>
            <w:tcW w:w="4150" w:type="dxa"/>
            <w:shd w:val="clear" w:color="auto" w:fill="auto"/>
          </w:tcPr>
          <w:p w14:paraId="737FC22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być zintegrowany z białą listą podatników VAT umożliwiając weryfikacją kontrahenta jako czynnego podatnika VAT oraz przypisane do niego rachunki bankowe.  (system  w wybranych oknach rejestracji dokumentu musi wyświetlać status weryfikacji kontrahenta użytkownikowi) </w:t>
            </w:r>
          </w:p>
        </w:tc>
        <w:tc>
          <w:tcPr>
            <w:tcW w:w="4150" w:type="dxa"/>
          </w:tcPr>
          <w:p w14:paraId="2D090F13" w14:textId="2DCF87B2" w:rsidR="003B32B6" w:rsidRPr="00CF23C2" w:rsidRDefault="003B32B6" w:rsidP="003B32B6"/>
        </w:tc>
      </w:tr>
      <w:tr w:rsidR="003B32B6" w:rsidRPr="00CF23C2" w14:paraId="3EE2775C" w14:textId="020E34F9" w:rsidTr="003B32B6">
        <w:tc>
          <w:tcPr>
            <w:tcW w:w="5416" w:type="dxa"/>
            <w:gridSpan w:val="2"/>
            <w:shd w:val="clear" w:color="auto" w:fill="E2EFD9"/>
          </w:tcPr>
          <w:p w14:paraId="560953D8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Licencje SEOD</w:t>
            </w:r>
          </w:p>
        </w:tc>
        <w:tc>
          <w:tcPr>
            <w:tcW w:w="4150" w:type="dxa"/>
          </w:tcPr>
          <w:p w14:paraId="7612F75D" w14:textId="77777777" w:rsidR="003B32B6" w:rsidRPr="00CF23C2" w:rsidRDefault="003B32B6" w:rsidP="003B32B6"/>
        </w:tc>
      </w:tr>
      <w:tr w:rsidR="003B32B6" w:rsidRPr="00CF23C2" w14:paraId="4FDC613B" w14:textId="72995D34" w:rsidTr="003B32B6">
        <w:tc>
          <w:tcPr>
            <w:tcW w:w="1266" w:type="dxa"/>
            <w:shd w:val="clear" w:color="auto" w:fill="auto"/>
          </w:tcPr>
          <w:p w14:paraId="1109E1DC" w14:textId="7061A4D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083</w:t>
            </w:r>
          </w:p>
        </w:tc>
        <w:tc>
          <w:tcPr>
            <w:tcW w:w="4150" w:type="dxa"/>
            <w:shd w:val="clear" w:color="auto" w:fill="auto"/>
          </w:tcPr>
          <w:p w14:paraId="432A7BC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Dostarczone licencje na SEOD muszą umożliwiać założenie nieograniczonej liczby kont użytkowników nazwanych</w:t>
            </w:r>
          </w:p>
        </w:tc>
        <w:tc>
          <w:tcPr>
            <w:tcW w:w="4150" w:type="dxa"/>
          </w:tcPr>
          <w:p w14:paraId="0099864F" w14:textId="0D957F26" w:rsidR="003B32B6" w:rsidRPr="00CF23C2" w:rsidRDefault="003B32B6" w:rsidP="003B32B6"/>
        </w:tc>
      </w:tr>
      <w:tr w:rsidR="003B32B6" w:rsidRPr="00CF23C2" w14:paraId="0A6E788B" w14:textId="640E4FB5" w:rsidTr="003B32B6">
        <w:tc>
          <w:tcPr>
            <w:tcW w:w="1266" w:type="dxa"/>
            <w:shd w:val="clear" w:color="auto" w:fill="auto"/>
          </w:tcPr>
          <w:p w14:paraId="548AF4A4" w14:textId="046DDC0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084</w:t>
            </w:r>
          </w:p>
        </w:tc>
        <w:tc>
          <w:tcPr>
            <w:tcW w:w="4150" w:type="dxa"/>
            <w:shd w:val="clear" w:color="auto" w:fill="auto"/>
          </w:tcPr>
          <w:p w14:paraId="71D81A1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Dostarczone licencje na SEOD muszą umożliwiać jednoczesną pracę 90 użytkowników bez względu na czynności wykonywane w systemie (przeglądanie danych, edycja, obsługa zadań, administrowanie systemem)</w:t>
            </w:r>
          </w:p>
        </w:tc>
        <w:tc>
          <w:tcPr>
            <w:tcW w:w="4150" w:type="dxa"/>
          </w:tcPr>
          <w:p w14:paraId="1414B028" w14:textId="3B3B9338" w:rsidR="003B32B6" w:rsidRPr="00CF23C2" w:rsidRDefault="003B32B6" w:rsidP="003B32B6"/>
        </w:tc>
      </w:tr>
      <w:tr w:rsidR="003B32B6" w:rsidRPr="00CF23C2" w14:paraId="490AFEA3" w14:textId="10F65DF6" w:rsidTr="003B32B6">
        <w:tc>
          <w:tcPr>
            <w:tcW w:w="1266" w:type="dxa"/>
            <w:shd w:val="clear" w:color="auto" w:fill="auto"/>
          </w:tcPr>
          <w:p w14:paraId="4B13345A" w14:textId="0E82746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085</w:t>
            </w:r>
          </w:p>
        </w:tc>
        <w:tc>
          <w:tcPr>
            <w:tcW w:w="4150" w:type="dxa"/>
            <w:shd w:val="clear" w:color="auto" w:fill="auto"/>
          </w:tcPr>
          <w:p w14:paraId="3ACC41F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Należy dostarczyć niezbędne licencje modułowe umożliwiające obsługę wszystkich procesów, funkcjonalności  i integracji opisanych w niniejszej dokumentacji dla SEOD</w:t>
            </w:r>
          </w:p>
        </w:tc>
        <w:tc>
          <w:tcPr>
            <w:tcW w:w="4150" w:type="dxa"/>
          </w:tcPr>
          <w:p w14:paraId="567F7138" w14:textId="778BB0F2" w:rsidR="003B32B6" w:rsidRPr="00CF23C2" w:rsidRDefault="003B32B6" w:rsidP="003B32B6"/>
        </w:tc>
      </w:tr>
      <w:tr w:rsidR="003B32B6" w:rsidRPr="00CF23C2" w14:paraId="4A708113" w14:textId="6B1F9D5A" w:rsidTr="003B32B6">
        <w:tc>
          <w:tcPr>
            <w:tcW w:w="1266" w:type="dxa"/>
            <w:shd w:val="clear" w:color="auto" w:fill="auto"/>
          </w:tcPr>
          <w:p w14:paraId="45D79A9E" w14:textId="4C0108A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086</w:t>
            </w:r>
          </w:p>
        </w:tc>
        <w:tc>
          <w:tcPr>
            <w:tcW w:w="4150" w:type="dxa"/>
            <w:shd w:val="clear" w:color="auto" w:fill="auto"/>
          </w:tcPr>
          <w:p w14:paraId="7B536C5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 w:eastAsia="pl-PL"/>
              </w:rPr>
              <w:t>Wbudowany mechanizm OCR należy dostarczyć z licencją na nielimitowaną ilość sczytywanych faktur.</w:t>
            </w:r>
          </w:p>
        </w:tc>
        <w:tc>
          <w:tcPr>
            <w:tcW w:w="4150" w:type="dxa"/>
          </w:tcPr>
          <w:p w14:paraId="36E47C28" w14:textId="45101971" w:rsidR="003B32B6" w:rsidRPr="00CF23C2" w:rsidRDefault="003B32B6" w:rsidP="003B32B6"/>
        </w:tc>
      </w:tr>
      <w:tr w:rsidR="003B32B6" w:rsidRPr="00CF23C2" w14:paraId="078D1EA9" w14:textId="0AF7968C" w:rsidTr="003B32B6">
        <w:tc>
          <w:tcPr>
            <w:tcW w:w="5416" w:type="dxa"/>
            <w:gridSpan w:val="2"/>
            <w:shd w:val="clear" w:color="auto" w:fill="E2EFD9"/>
          </w:tcPr>
          <w:p w14:paraId="5914A1B9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Autoryzacja i administrowanie systemem</w:t>
            </w:r>
          </w:p>
        </w:tc>
        <w:tc>
          <w:tcPr>
            <w:tcW w:w="4150" w:type="dxa"/>
          </w:tcPr>
          <w:p w14:paraId="5757389F" w14:textId="77777777" w:rsidR="003B32B6" w:rsidRPr="00CF23C2" w:rsidRDefault="003B32B6" w:rsidP="003B32B6"/>
        </w:tc>
      </w:tr>
      <w:tr w:rsidR="003B32B6" w:rsidRPr="00CF23C2" w14:paraId="7D7D035F" w14:textId="5549AA88" w:rsidTr="003B32B6">
        <w:tc>
          <w:tcPr>
            <w:tcW w:w="1266" w:type="dxa"/>
            <w:shd w:val="clear" w:color="auto" w:fill="auto"/>
          </w:tcPr>
          <w:p w14:paraId="4BDDF4D0" w14:textId="7DC0419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087</w:t>
            </w:r>
          </w:p>
        </w:tc>
        <w:tc>
          <w:tcPr>
            <w:tcW w:w="4150" w:type="dxa"/>
            <w:shd w:val="clear" w:color="auto" w:fill="auto"/>
          </w:tcPr>
          <w:p w14:paraId="1D05AAF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z poziomu administratora możliwość konfigurowania interfejsu użytkownika (menu systemowe i formularze) w zależności od roli użytkownika.</w:t>
            </w:r>
          </w:p>
        </w:tc>
        <w:tc>
          <w:tcPr>
            <w:tcW w:w="4150" w:type="dxa"/>
          </w:tcPr>
          <w:p w14:paraId="0620136E" w14:textId="15ACE2B0" w:rsidR="003B32B6" w:rsidRPr="00CF23C2" w:rsidRDefault="003B32B6" w:rsidP="003B32B6"/>
        </w:tc>
      </w:tr>
      <w:tr w:rsidR="003B32B6" w:rsidRPr="00CF23C2" w14:paraId="2CB37748" w14:textId="715555F9" w:rsidTr="003B32B6">
        <w:tc>
          <w:tcPr>
            <w:tcW w:w="1266" w:type="dxa"/>
            <w:shd w:val="clear" w:color="auto" w:fill="auto"/>
          </w:tcPr>
          <w:p w14:paraId="3FF74973" w14:textId="4C4F025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088</w:t>
            </w:r>
          </w:p>
        </w:tc>
        <w:tc>
          <w:tcPr>
            <w:tcW w:w="4150" w:type="dxa"/>
            <w:shd w:val="clear" w:color="auto" w:fill="auto"/>
          </w:tcPr>
          <w:p w14:paraId="0CC9970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Zarządzanie użytkownikami z poziomu dedykowanego modułu administracyjnego dostępnego przez przeglądarkę internetową.</w:t>
            </w:r>
          </w:p>
        </w:tc>
        <w:tc>
          <w:tcPr>
            <w:tcW w:w="4150" w:type="dxa"/>
          </w:tcPr>
          <w:p w14:paraId="71D021D9" w14:textId="24813D3A" w:rsidR="003B32B6" w:rsidRPr="00CF23C2" w:rsidRDefault="003B32B6" w:rsidP="003B32B6"/>
        </w:tc>
      </w:tr>
      <w:tr w:rsidR="003B32B6" w:rsidRPr="00CF23C2" w14:paraId="62B8B9FA" w14:textId="5D0308B5" w:rsidTr="003B32B6">
        <w:tc>
          <w:tcPr>
            <w:tcW w:w="1266" w:type="dxa"/>
            <w:shd w:val="clear" w:color="auto" w:fill="auto"/>
          </w:tcPr>
          <w:p w14:paraId="7BF3BE2C" w14:textId="155A62F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089</w:t>
            </w:r>
          </w:p>
        </w:tc>
        <w:tc>
          <w:tcPr>
            <w:tcW w:w="4150" w:type="dxa"/>
            <w:shd w:val="clear" w:color="auto" w:fill="auto"/>
          </w:tcPr>
          <w:p w14:paraId="50D3A6F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Weryfikacja (autoryzacja) użytkowników poprzez login i hasło oraz uwierzytelnianie zintegrowane (Active Directory).</w:t>
            </w:r>
          </w:p>
        </w:tc>
        <w:tc>
          <w:tcPr>
            <w:tcW w:w="4150" w:type="dxa"/>
          </w:tcPr>
          <w:p w14:paraId="587200FD" w14:textId="0D1691E5" w:rsidR="003B32B6" w:rsidRPr="00CF23C2" w:rsidRDefault="003B32B6" w:rsidP="003B32B6"/>
        </w:tc>
      </w:tr>
      <w:tr w:rsidR="003B32B6" w:rsidRPr="00CF23C2" w14:paraId="2740320F" w14:textId="20733568" w:rsidTr="003B32B6">
        <w:tc>
          <w:tcPr>
            <w:tcW w:w="1266" w:type="dxa"/>
            <w:shd w:val="clear" w:color="auto" w:fill="auto"/>
          </w:tcPr>
          <w:p w14:paraId="63C395C4" w14:textId="0DF4E5B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090</w:t>
            </w:r>
          </w:p>
        </w:tc>
        <w:tc>
          <w:tcPr>
            <w:tcW w:w="4150" w:type="dxa"/>
            <w:shd w:val="clear" w:color="auto" w:fill="auto"/>
          </w:tcPr>
          <w:p w14:paraId="61557A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mechanizm podwójnej autoryzacji przy pomocy e-mail oraz aplikacji generującej klucz uwierzytelniający (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token</w:t>
            </w:r>
            <w:proofErr w:type="spellEnd"/>
            <w:r w:rsidRPr="00CF23C2">
              <w:rPr>
                <w:rFonts w:ascii="Calibri" w:hAnsi="Calibri" w:cs="Calibri"/>
                <w:color w:val="auto"/>
                <w:lang w:val="pl-PL"/>
              </w:rPr>
              <w:t>).</w:t>
            </w:r>
          </w:p>
        </w:tc>
        <w:tc>
          <w:tcPr>
            <w:tcW w:w="4150" w:type="dxa"/>
          </w:tcPr>
          <w:p w14:paraId="7ED4A886" w14:textId="35E7BE08" w:rsidR="003B32B6" w:rsidRPr="00CF23C2" w:rsidRDefault="003B32B6" w:rsidP="003B32B6"/>
        </w:tc>
      </w:tr>
      <w:tr w:rsidR="003B32B6" w:rsidRPr="00CF23C2" w14:paraId="5F46FF58" w14:textId="4D24F0AC" w:rsidTr="003B32B6">
        <w:tc>
          <w:tcPr>
            <w:tcW w:w="1266" w:type="dxa"/>
            <w:shd w:val="clear" w:color="auto" w:fill="auto"/>
          </w:tcPr>
          <w:p w14:paraId="64CD3B7E" w14:textId="130998D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091</w:t>
            </w:r>
          </w:p>
        </w:tc>
        <w:tc>
          <w:tcPr>
            <w:tcW w:w="4150" w:type="dxa"/>
            <w:shd w:val="clear" w:color="auto" w:fill="auto"/>
          </w:tcPr>
          <w:p w14:paraId="30704D0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pozwolić na wykorzystanie mechanizmu podwójnej autoryzacji w procesach akceptacji wykorzystywanych w obiegach .</w:t>
            </w:r>
          </w:p>
        </w:tc>
        <w:tc>
          <w:tcPr>
            <w:tcW w:w="4150" w:type="dxa"/>
          </w:tcPr>
          <w:p w14:paraId="1D31D08D" w14:textId="16720975" w:rsidR="003B32B6" w:rsidRPr="00CF23C2" w:rsidRDefault="003B32B6" w:rsidP="003B32B6"/>
        </w:tc>
      </w:tr>
      <w:tr w:rsidR="003B32B6" w:rsidRPr="00CF23C2" w14:paraId="098E6A3F" w14:textId="607EA2B6" w:rsidTr="003B32B6">
        <w:tc>
          <w:tcPr>
            <w:tcW w:w="1266" w:type="dxa"/>
            <w:shd w:val="clear" w:color="auto" w:fill="auto"/>
          </w:tcPr>
          <w:p w14:paraId="41BEC6F5" w14:textId="22D25EA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092</w:t>
            </w:r>
          </w:p>
        </w:tc>
        <w:tc>
          <w:tcPr>
            <w:tcW w:w="4150" w:type="dxa"/>
            <w:shd w:val="clear" w:color="auto" w:fill="auto"/>
          </w:tcPr>
          <w:p w14:paraId="4EE385B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przechowywać unikalne dane autoryzacyjne związane z wykonanym polecenia lub logowaniem, dane musze być dostępne dla administratorów lub osób wskazanych w procesach.</w:t>
            </w:r>
          </w:p>
        </w:tc>
        <w:tc>
          <w:tcPr>
            <w:tcW w:w="4150" w:type="dxa"/>
          </w:tcPr>
          <w:p w14:paraId="753515D4" w14:textId="2FE18B19" w:rsidR="003B32B6" w:rsidRPr="00CF23C2" w:rsidRDefault="003B32B6" w:rsidP="003B32B6"/>
        </w:tc>
      </w:tr>
      <w:tr w:rsidR="003B32B6" w:rsidRPr="00CF23C2" w14:paraId="723119E9" w14:textId="7E138EB6" w:rsidTr="003B32B6">
        <w:tc>
          <w:tcPr>
            <w:tcW w:w="1266" w:type="dxa"/>
            <w:shd w:val="clear" w:color="auto" w:fill="auto"/>
          </w:tcPr>
          <w:p w14:paraId="378EAA69" w14:textId="467C5D5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093</w:t>
            </w:r>
          </w:p>
        </w:tc>
        <w:tc>
          <w:tcPr>
            <w:tcW w:w="4150" w:type="dxa"/>
            <w:shd w:val="clear" w:color="auto" w:fill="auto"/>
          </w:tcPr>
          <w:p w14:paraId="772C487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Zarządzanie polityką haseł poprzez definiowanie:</w:t>
            </w:r>
          </w:p>
          <w:p w14:paraId="78E52AFC" w14:textId="77777777" w:rsidR="003B32B6" w:rsidRPr="00CF23C2" w:rsidRDefault="003B32B6" w:rsidP="003B32B6">
            <w:pPr>
              <w:pStyle w:val="Tekstpodstawowy"/>
              <w:spacing w:after="0" w:line="276" w:lineRule="auto"/>
              <w:ind w:left="708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- konfigurowalnej minimalnej długości hasła,</w:t>
            </w:r>
          </w:p>
          <w:p w14:paraId="0AAF0E72" w14:textId="77777777" w:rsidR="003B32B6" w:rsidRPr="00CF23C2" w:rsidRDefault="003B32B6" w:rsidP="003B32B6">
            <w:pPr>
              <w:pStyle w:val="Tekstpodstawowy"/>
              <w:spacing w:after="0" w:line="276" w:lineRule="auto"/>
              <w:ind w:left="708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- reguł wymuszających, aby hasło zawierało duże i małe litery oraz cyfry lub znaki specjalne,</w:t>
            </w:r>
          </w:p>
          <w:p w14:paraId="78C9D97E" w14:textId="6B6B4AAC" w:rsidR="003B32B6" w:rsidRPr="00CF23C2" w:rsidRDefault="003B32B6" w:rsidP="003B32B6">
            <w:pPr>
              <w:pStyle w:val="Tekstpodstawowy"/>
              <w:spacing w:after="0" w:line="276" w:lineRule="auto"/>
              <w:ind w:left="708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- </w:t>
            </w:r>
            <w:r w:rsidRPr="00907225">
              <w:rPr>
                <w:rFonts w:ascii="Calibri" w:hAnsi="Calibri" w:cs="Calibri"/>
                <w:color w:val="auto"/>
                <w:lang w:val="pl-PL"/>
              </w:rPr>
              <w:t>wymogu zmiany hasła nie rzadziej, niż co</w:t>
            </w:r>
            <w:r w:rsidRPr="00AB5C94">
              <w:rPr>
                <w:rFonts w:ascii="Calibri" w:hAnsi="Calibri" w:cs="Calibri"/>
                <w:color w:val="auto"/>
                <w:lang w:val="pl-PL"/>
              </w:rPr>
              <w:t xml:space="preserve"> </w:t>
            </w:r>
            <w:r w:rsidRPr="00157578">
              <w:rPr>
                <w:rFonts w:ascii="Calibri" w:hAnsi="Calibri" w:cs="Calibri"/>
                <w:color w:val="auto"/>
                <w:lang w:val="pl-PL"/>
              </w:rPr>
              <w:t>90</w:t>
            </w:r>
            <w:r>
              <w:rPr>
                <w:rFonts w:ascii="Calibri" w:hAnsi="Calibri" w:cs="Calibri"/>
                <w:color w:val="auto"/>
                <w:lang w:val="pl-PL"/>
              </w:rPr>
              <w:t xml:space="preserve"> </w:t>
            </w:r>
            <w:r w:rsidRPr="00907225">
              <w:rPr>
                <w:rFonts w:ascii="Calibri" w:hAnsi="Calibri" w:cs="Calibri"/>
                <w:color w:val="auto"/>
                <w:lang w:val="pl-PL"/>
              </w:rPr>
              <w:t>dni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>,</w:t>
            </w:r>
          </w:p>
          <w:p w14:paraId="72A9ABC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Hasła muszą być przechowywane w formacie zaszyfrowanym.</w:t>
            </w:r>
          </w:p>
        </w:tc>
        <w:tc>
          <w:tcPr>
            <w:tcW w:w="4150" w:type="dxa"/>
          </w:tcPr>
          <w:p w14:paraId="4F56D08E" w14:textId="7AA1FD65" w:rsidR="003B32B6" w:rsidRPr="00CF23C2" w:rsidRDefault="003B32B6" w:rsidP="003B32B6"/>
        </w:tc>
      </w:tr>
      <w:tr w:rsidR="003B32B6" w:rsidRPr="00CF23C2" w14:paraId="6B05D6FC" w14:textId="61FDD9D1" w:rsidTr="003B32B6">
        <w:tc>
          <w:tcPr>
            <w:tcW w:w="1266" w:type="dxa"/>
            <w:shd w:val="clear" w:color="auto" w:fill="auto"/>
          </w:tcPr>
          <w:p w14:paraId="60BBE745" w14:textId="7A7F44B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094</w:t>
            </w:r>
          </w:p>
        </w:tc>
        <w:tc>
          <w:tcPr>
            <w:tcW w:w="4150" w:type="dxa"/>
            <w:shd w:val="clear" w:color="auto" w:fill="auto"/>
          </w:tcPr>
          <w:p w14:paraId="23A4240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Zapis sesji użytkowników w logach.</w:t>
            </w:r>
          </w:p>
        </w:tc>
        <w:tc>
          <w:tcPr>
            <w:tcW w:w="4150" w:type="dxa"/>
          </w:tcPr>
          <w:p w14:paraId="629A0183" w14:textId="3382F830" w:rsidR="003B32B6" w:rsidRPr="00CF23C2" w:rsidRDefault="003B32B6" w:rsidP="003B32B6"/>
        </w:tc>
      </w:tr>
      <w:tr w:rsidR="003B32B6" w:rsidRPr="00CF23C2" w14:paraId="3D672AD4" w14:textId="284BFDAC" w:rsidTr="003B32B6">
        <w:tc>
          <w:tcPr>
            <w:tcW w:w="1266" w:type="dxa"/>
            <w:shd w:val="clear" w:color="auto" w:fill="auto"/>
          </w:tcPr>
          <w:p w14:paraId="5A156A38" w14:textId="6264739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095</w:t>
            </w:r>
          </w:p>
        </w:tc>
        <w:tc>
          <w:tcPr>
            <w:tcW w:w="4150" w:type="dxa"/>
            <w:shd w:val="clear" w:color="auto" w:fill="auto"/>
          </w:tcPr>
          <w:p w14:paraId="0298DD1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raportów z informacją o użytkownikach systemu, realizowanych zadaniach, przyznanych uprawnieniach.</w:t>
            </w:r>
          </w:p>
        </w:tc>
        <w:tc>
          <w:tcPr>
            <w:tcW w:w="4150" w:type="dxa"/>
          </w:tcPr>
          <w:p w14:paraId="064F8176" w14:textId="427823E0" w:rsidR="003B32B6" w:rsidRPr="00CF23C2" w:rsidRDefault="003B32B6" w:rsidP="003B32B6"/>
        </w:tc>
      </w:tr>
      <w:tr w:rsidR="003B32B6" w:rsidRPr="00CF23C2" w14:paraId="3BB352CC" w14:textId="5BB53785" w:rsidTr="003B32B6">
        <w:tc>
          <w:tcPr>
            <w:tcW w:w="1266" w:type="dxa"/>
            <w:shd w:val="clear" w:color="auto" w:fill="auto"/>
          </w:tcPr>
          <w:p w14:paraId="39E2CE93" w14:textId="4DB2FC8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096</w:t>
            </w:r>
          </w:p>
        </w:tc>
        <w:tc>
          <w:tcPr>
            <w:tcW w:w="4150" w:type="dxa"/>
            <w:shd w:val="clear" w:color="auto" w:fill="auto"/>
          </w:tcPr>
          <w:p w14:paraId="4D1BB9C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Blokowanie dostępu do SEOD dla wybranych użytkowników przez administratora.</w:t>
            </w:r>
          </w:p>
        </w:tc>
        <w:tc>
          <w:tcPr>
            <w:tcW w:w="4150" w:type="dxa"/>
          </w:tcPr>
          <w:p w14:paraId="521FDCEE" w14:textId="16052B6F" w:rsidR="003B32B6" w:rsidRPr="00CF23C2" w:rsidRDefault="003B32B6" w:rsidP="003B32B6"/>
        </w:tc>
      </w:tr>
      <w:tr w:rsidR="003B32B6" w:rsidRPr="00CF23C2" w14:paraId="72CB74DC" w14:textId="554F99AB" w:rsidTr="003B32B6">
        <w:tc>
          <w:tcPr>
            <w:tcW w:w="1266" w:type="dxa"/>
            <w:shd w:val="clear" w:color="auto" w:fill="auto"/>
          </w:tcPr>
          <w:p w14:paraId="697C42D5" w14:textId="1D0BE5F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097</w:t>
            </w:r>
          </w:p>
        </w:tc>
        <w:tc>
          <w:tcPr>
            <w:tcW w:w="4150" w:type="dxa"/>
            <w:shd w:val="clear" w:color="auto" w:fill="auto"/>
          </w:tcPr>
          <w:p w14:paraId="5F1CE6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budowanie oraz obsługę szablonów dokumentów przez administratorów.</w:t>
            </w:r>
          </w:p>
        </w:tc>
        <w:tc>
          <w:tcPr>
            <w:tcW w:w="4150" w:type="dxa"/>
          </w:tcPr>
          <w:p w14:paraId="69C71121" w14:textId="5F5FF9BE" w:rsidR="003B32B6" w:rsidRPr="00CF23C2" w:rsidRDefault="003B32B6" w:rsidP="003B32B6"/>
        </w:tc>
      </w:tr>
      <w:tr w:rsidR="003B32B6" w:rsidRPr="00CF23C2" w14:paraId="3FD74EE1" w14:textId="4EAEE8DA" w:rsidTr="003B32B6">
        <w:tc>
          <w:tcPr>
            <w:tcW w:w="1266" w:type="dxa"/>
            <w:shd w:val="clear" w:color="auto" w:fill="auto"/>
          </w:tcPr>
          <w:p w14:paraId="024F043A" w14:textId="41E35E9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098</w:t>
            </w:r>
          </w:p>
        </w:tc>
        <w:tc>
          <w:tcPr>
            <w:tcW w:w="4150" w:type="dxa"/>
            <w:shd w:val="clear" w:color="auto" w:fill="auto"/>
          </w:tcPr>
          <w:p w14:paraId="2C61D2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konfigurację dostępu do poleceń widzianych przez użytkowników.</w:t>
            </w:r>
          </w:p>
        </w:tc>
        <w:tc>
          <w:tcPr>
            <w:tcW w:w="4150" w:type="dxa"/>
          </w:tcPr>
          <w:p w14:paraId="2727CC49" w14:textId="7FFCE59B" w:rsidR="003B32B6" w:rsidRPr="00CF23C2" w:rsidRDefault="003B32B6" w:rsidP="003B32B6"/>
        </w:tc>
      </w:tr>
      <w:tr w:rsidR="003B32B6" w:rsidRPr="00CF23C2" w14:paraId="5E041BE8" w14:textId="4E6B0B08" w:rsidTr="003B32B6">
        <w:tc>
          <w:tcPr>
            <w:tcW w:w="1266" w:type="dxa"/>
            <w:shd w:val="clear" w:color="auto" w:fill="auto"/>
          </w:tcPr>
          <w:p w14:paraId="41F9EE8C" w14:textId="2225950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99</w:t>
            </w:r>
          </w:p>
        </w:tc>
        <w:tc>
          <w:tcPr>
            <w:tcW w:w="4150" w:type="dxa"/>
            <w:shd w:val="clear" w:color="auto" w:fill="auto"/>
          </w:tcPr>
          <w:p w14:paraId="2C413E6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Obsługa słowników zdefiniowanych dla procesów biznesowych.</w:t>
            </w:r>
          </w:p>
        </w:tc>
        <w:tc>
          <w:tcPr>
            <w:tcW w:w="4150" w:type="dxa"/>
          </w:tcPr>
          <w:p w14:paraId="7B9322BF" w14:textId="2401679E" w:rsidR="003B32B6" w:rsidRPr="00CF23C2" w:rsidRDefault="003B32B6" w:rsidP="003B32B6"/>
        </w:tc>
      </w:tr>
      <w:tr w:rsidR="003B32B6" w:rsidRPr="00CF23C2" w14:paraId="3F865752" w14:textId="28E6C559" w:rsidTr="003B32B6">
        <w:tc>
          <w:tcPr>
            <w:tcW w:w="1266" w:type="dxa"/>
            <w:shd w:val="clear" w:color="auto" w:fill="auto"/>
          </w:tcPr>
          <w:p w14:paraId="5EAF8459" w14:textId="42A23BF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100</w:t>
            </w:r>
          </w:p>
        </w:tc>
        <w:tc>
          <w:tcPr>
            <w:tcW w:w="4150" w:type="dxa"/>
            <w:shd w:val="clear" w:color="auto" w:fill="auto"/>
          </w:tcPr>
          <w:p w14:paraId="0E7527D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Zarządzenie uprawnieniami dostępu do tworzenia spraw związanych z poszczególnymi procesami biznesowymi oraz widoków z nimi związanych.</w:t>
            </w:r>
          </w:p>
        </w:tc>
        <w:tc>
          <w:tcPr>
            <w:tcW w:w="4150" w:type="dxa"/>
          </w:tcPr>
          <w:p w14:paraId="382DBC74" w14:textId="64F0D90F" w:rsidR="003B32B6" w:rsidRPr="00CF23C2" w:rsidRDefault="003B32B6" w:rsidP="003B32B6"/>
        </w:tc>
      </w:tr>
      <w:tr w:rsidR="003B32B6" w:rsidRPr="00CF23C2" w14:paraId="0FCDC3B4" w14:textId="11DEA550" w:rsidTr="003B32B6">
        <w:tc>
          <w:tcPr>
            <w:tcW w:w="1266" w:type="dxa"/>
            <w:shd w:val="clear" w:color="auto" w:fill="auto"/>
          </w:tcPr>
          <w:p w14:paraId="1FD0B411" w14:textId="1AF88C6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101</w:t>
            </w:r>
          </w:p>
        </w:tc>
        <w:tc>
          <w:tcPr>
            <w:tcW w:w="4150" w:type="dxa"/>
            <w:shd w:val="clear" w:color="auto" w:fill="auto"/>
          </w:tcPr>
          <w:p w14:paraId="2498AA6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numeratorów dokumentów w obrębie procesu biznesowego.</w:t>
            </w:r>
          </w:p>
        </w:tc>
        <w:tc>
          <w:tcPr>
            <w:tcW w:w="4150" w:type="dxa"/>
          </w:tcPr>
          <w:p w14:paraId="2578A4B0" w14:textId="06C40B4A" w:rsidR="003B32B6" w:rsidRPr="00CF23C2" w:rsidRDefault="003B32B6" w:rsidP="003B32B6"/>
        </w:tc>
      </w:tr>
      <w:tr w:rsidR="003B32B6" w:rsidRPr="00CF23C2" w14:paraId="2FB5D240" w14:textId="2051A3A3" w:rsidTr="003B32B6">
        <w:tc>
          <w:tcPr>
            <w:tcW w:w="1266" w:type="dxa"/>
            <w:shd w:val="clear" w:color="auto" w:fill="auto"/>
          </w:tcPr>
          <w:p w14:paraId="63D99027" w14:textId="71A283B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102</w:t>
            </w:r>
          </w:p>
        </w:tc>
        <w:tc>
          <w:tcPr>
            <w:tcW w:w="4150" w:type="dxa"/>
            <w:shd w:val="clear" w:color="auto" w:fill="auto"/>
          </w:tcPr>
          <w:p w14:paraId="2C7C181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Podgląd zadań przez administratora, które dany użytkownik aktualnie posiada do wykonania.</w:t>
            </w:r>
          </w:p>
        </w:tc>
        <w:tc>
          <w:tcPr>
            <w:tcW w:w="4150" w:type="dxa"/>
          </w:tcPr>
          <w:p w14:paraId="76FF5BCF" w14:textId="29F1CC82" w:rsidR="003B32B6" w:rsidRPr="00CF23C2" w:rsidRDefault="003B32B6" w:rsidP="003B32B6"/>
        </w:tc>
      </w:tr>
      <w:tr w:rsidR="003B32B6" w:rsidRPr="00CF23C2" w14:paraId="6AF8EE42" w14:textId="5B3DD3E8" w:rsidTr="003B32B6">
        <w:tc>
          <w:tcPr>
            <w:tcW w:w="1266" w:type="dxa"/>
            <w:shd w:val="clear" w:color="auto" w:fill="auto"/>
          </w:tcPr>
          <w:p w14:paraId="6D4FA030" w14:textId="10B45B1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103</w:t>
            </w:r>
          </w:p>
        </w:tc>
        <w:tc>
          <w:tcPr>
            <w:tcW w:w="4150" w:type="dxa"/>
            <w:shd w:val="clear" w:color="auto" w:fill="auto"/>
          </w:tcPr>
          <w:p w14:paraId="22C1417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Określanie dla danej sprawy czasu wykonania zadania przez administratora.</w:t>
            </w:r>
          </w:p>
        </w:tc>
        <w:tc>
          <w:tcPr>
            <w:tcW w:w="4150" w:type="dxa"/>
          </w:tcPr>
          <w:p w14:paraId="6DF75514" w14:textId="3C3F5AAA" w:rsidR="003B32B6" w:rsidRPr="00CF23C2" w:rsidRDefault="003B32B6" w:rsidP="003B32B6"/>
        </w:tc>
      </w:tr>
      <w:tr w:rsidR="003B32B6" w:rsidRPr="00CF23C2" w14:paraId="1A1D49E8" w14:textId="28B8D000" w:rsidTr="003B32B6">
        <w:tc>
          <w:tcPr>
            <w:tcW w:w="1266" w:type="dxa"/>
            <w:shd w:val="clear" w:color="auto" w:fill="auto"/>
          </w:tcPr>
          <w:p w14:paraId="6AD94220" w14:textId="0B1450A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104</w:t>
            </w:r>
          </w:p>
        </w:tc>
        <w:tc>
          <w:tcPr>
            <w:tcW w:w="4150" w:type="dxa"/>
            <w:shd w:val="clear" w:color="auto" w:fill="auto"/>
          </w:tcPr>
          <w:p w14:paraId="2BCAB20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alertów związanych z przekroczeniem czasu wykonania w postaci wiadomości e-mail do wskazanych użytkowników.</w:t>
            </w:r>
          </w:p>
        </w:tc>
        <w:tc>
          <w:tcPr>
            <w:tcW w:w="4150" w:type="dxa"/>
          </w:tcPr>
          <w:p w14:paraId="55106844" w14:textId="6585F184" w:rsidR="003B32B6" w:rsidRPr="00CF23C2" w:rsidRDefault="003B32B6" w:rsidP="003B32B6"/>
        </w:tc>
      </w:tr>
      <w:tr w:rsidR="003B32B6" w:rsidRPr="00CF23C2" w14:paraId="286653A4" w14:textId="5C7DB1FA" w:rsidTr="003B32B6">
        <w:tc>
          <w:tcPr>
            <w:tcW w:w="1266" w:type="dxa"/>
            <w:shd w:val="clear" w:color="auto" w:fill="auto"/>
          </w:tcPr>
          <w:p w14:paraId="70A9110F" w14:textId="7503AC7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105</w:t>
            </w:r>
          </w:p>
        </w:tc>
        <w:tc>
          <w:tcPr>
            <w:tcW w:w="4150" w:type="dxa"/>
            <w:shd w:val="clear" w:color="auto" w:fill="auto"/>
          </w:tcPr>
          <w:p w14:paraId="21006D1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importu danych z plików, baz danych wiadomości e-mail.</w:t>
            </w:r>
          </w:p>
        </w:tc>
        <w:tc>
          <w:tcPr>
            <w:tcW w:w="4150" w:type="dxa"/>
          </w:tcPr>
          <w:p w14:paraId="5D21B08A" w14:textId="5E8F32E9" w:rsidR="003B32B6" w:rsidRPr="00CF23C2" w:rsidRDefault="003B32B6" w:rsidP="003B32B6"/>
        </w:tc>
      </w:tr>
      <w:tr w:rsidR="003B32B6" w:rsidRPr="00CF23C2" w14:paraId="78D59087" w14:textId="42065803" w:rsidTr="003B32B6">
        <w:tc>
          <w:tcPr>
            <w:tcW w:w="1266" w:type="dxa"/>
            <w:shd w:val="clear" w:color="auto" w:fill="auto"/>
          </w:tcPr>
          <w:p w14:paraId="78A38235" w14:textId="1288339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106</w:t>
            </w:r>
          </w:p>
        </w:tc>
        <w:tc>
          <w:tcPr>
            <w:tcW w:w="4150" w:type="dxa"/>
            <w:shd w:val="clear" w:color="auto" w:fill="auto"/>
          </w:tcPr>
          <w:p w14:paraId="33C71DF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SOED musi umożliwiać administratorowi podgląd kolejek wykonywanych zadań wraz ze szczegółowymi danymi dotyczącymi przetwarzanych danych.</w:t>
            </w:r>
          </w:p>
        </w:tc>
        <w:tc>
          <w:tcPr>
            <w:tcW w:w="4150" w:type="dxa"/>
          </w:tcPr>
          <w:p w14:paraId="086B4B14" w14:textId="36A10C4E" w:rsidR="003B32B6" w:rsidRPr="00CF23C2" w:rsidRDefault="003B32B6" w:rsidP="003B32B6"/>
        </w:tc>
      </w:tr>
      <w:tr w:rsidR="003B32B6" w:rsidRPr="00CF23C2" w14:paraId="03C57DBF" w14:textId="0A114CC7" w:rsidTr="003B32B6">
        <w:tc>
          <w:tcPr>
            <w:tcW w:w="1266" w:type="dxa"/>
            <w:shd w:val="clear" w:color="auto" w:fill="auto"/>
          </w:tcPr>
          <w:p w14:paraId="3416784A" w14:textId="6BEA51A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107</w:t>
            </w:r>
          </w:p>
        </w:tc>
        <w:tc>
          <w:tcPr>
            <w:tcW w:w="4150" w:type="dxa"/>
            <w:shd w:val="clear" w:color="auto" w:fill="auto"/>
          </w:tcPr>
          <w:p w14:paraId="5D11826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SOED musi posiadać wbudowanych mechanizm importu danych z pliku/zewnętrznej bazy danych. </w:t>
            </w:r>
          </w:p>
        </w:tc>
        <w:tc>
          <w:tcPr>
            <w:tcW w:w="4150" w:type="dxa"/>
          </w:tcPr>
          <w:p w14:paraId="54BB34E0" w14:textId="5B61E93F" w:rsidR="003B32B6" w:rsidRPr="00CF23C2" w:rsidRDefault="003B32B6" w:rsidP="003B32B6"/>
        </w:tc>
      </w:tr>
      <w:tr w:rsidR="003B32B6" w:rsidRPr="00CF23C2" w14:paraId="21C61E2F" w14:textId="67CEFBAB" w:rsidTr="003B32B6">
        <w:tc>
          <w:tcPr>
            <w:tcW w:w="5416" w:type="dxa"/>
            <w:gridSpan w:val="2"/>
            <w:shd w:val="clear" w:color="auto" w:fill="E2EFD9"/>
          </w:tcPr>
          <w:p w14:paraId="4A75BC50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Funkcjonalności teczki sprawy</w:t>
            </w:r>
          </w:p>
        </w:tc>
        <w:tc>
          <w:tcPr>
            <w:tcW w:w="4150" w:type="dxa"/>
          </w:tcPr>
          <w:p w14:paraId="0A99B028" w14:textId="77777777" w:rsidR="003B32B6" w:rsidRPr="00CF23C2" w:rsidRDefault="003B32B6" w:rsidP="003B32B6"/>
        </w:tc>
      </w:tr>
      <w:tr w:rsidR="003B32B6" w:rsidRPr="00CF23C2" w14:paraId="12EDA557" w14:textId="1E8DCBDF" w:rsidTr="003B32B6">
        <w:tc>
          <w:tcPr>
            <w:tcW w:w="1266" w:type="dxa"/>
            <w:shd w:val="clear" w:color="auto" w:fill="auto"/>
          </w:tcPr>
          <w:p w14:paraId="4880B1BD" w14:textId="1D2FB14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108</w:t>
            </w:r>
          </w:p>
        </w:tc>
        <w:tc>
          <w:tcPr>
            <w:tcW w:w="4150" w:type="dxa"/>
            <w:shd w:val="clear" w:color="auto" w:fill="auto"/>
          </w:tcPr>
          <w:p w14:paraId="0C2F702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umożliwiać tworzenie teczek sprawy przez użytkownika systemu. </w:t>
            </w:r>
          </w:p>
        </w:tc>
        <w:tc>
          <w:tcPr>
            <w:tcW w:w="4150" w:type="dxa"/>
          </w:tcPr>
          <w:p w14:paraId="40D2FCF5" w14:textId="53FDCFD4" w:rsidR="003B32B6" w:rsidRPr="00CF23C2" w:rsidRDefault="003B32B6" w:rsidP="003B32B6"/>
        </w:tc>
      </w:tr>
      <w:tr w:rsidR="003B32B6" w:rsidRPr="00CF23C2" w14:paraId="606FD712" w14:textId="05B2771A" w:rsidTr="003B32B6">
        <w:tc>
          <w:tcPr>
            <w:tcW w:w="1266" w:type="dxa"/>
            <w:shd w:val="clear" w:color="auto" w:fill="auto"/>
          </w:tcPr>
          <w:p w14:paraId="41ECBE0B" w14:textId="373F321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109</w:t>
            </w:r>
          </w:p>
        </w:tc>
        <w:tc>
          <w:tcPr>
            <w:tcW w:w="4150" w:type="dxa"/>
            <w:shd w:val="clear" w:color="auto" w:fill="auto"/>
          </w:tcPr>
          <w:p w14:paraId="324371C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Wspieranie rejestru JRWA posiadanego przez zamawiającego. </w:t>
            </w:r>
          </w:p>
        </w:tc>
        <w:tc>
          <w:tcPr>
            <w:tcW w:w="4150" w:type="dxa"/>
          </w:tcPr>
          <w:p w14:paraId="2A8FCC48" w14:textId="4B1AD8F9" w:rsidR="003B32B6" w:rsidRPr="00CF23C2" w:rsidRDefault="003B32B6" w:rsidP="003B32B6"/>
        </w:tc>
      </w:tr>
      <w:tr w:rsidR="003B32B6" w:rsidRPr="00CF23C2" w14:paraId="19AC3585" w14:textId="393CFC53" w:rsidTr="003B32B6">
        <w:tc>
          <w:tcPr>
            <w:tcW w:w="1266" w:type="dxa"/>
            <w:shd w:val="clear" w:color="auto" w:fill="auto"/>
          </w:tcPr>
          <w:p w14:paraId="3D9AC533" w14:textId="1F51EE4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110</w:t>
            </w:r>
          </w:p>
        </w:tc>
        <w:tc>
          <w:tcPr>
            <w:tcW w:w="4150" w:type="dxa"/>
            <w:shd w:val="clear" w:color="auto" w:fill="auto"/>
          </w:tcPr>
          <w:p w14:paraId="758C126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Konfigurowanie numeratora spraw w ramach teczek spraw.</w:t>
            </w:r>
          </w:p>
        </w:tc>
        <w:tc>
          <w:tcPr>
            <w:tcW w:w="4150" w:type="dxa"/>
          </w:tcPr>
          <w:p w14:paraId="73A8CA86" w14:textId="6002A3F1" w:rsidR="003B32B6" w:rsidRPr="00CF23C2" w:rsidRDefault="003B32B6" w:rsidP="003B32B6"/>
        </w:tc>
      </w:tr>
      <w:tr w:rsidR="003B32B6" w:rsidRPr="00CF23C2" w14:paraId="5AA4949C" w14:textId="01CDCE1C" w:rsidTr="003B32B6">
        <w:tc>
          <w:tcPr>
            <w:tcW w:w="1266" w:type="dxa"/>
            <w:shd w:val="clear" w:color="auto" w:fill="auto"/>
          </w:tcPr>
          <w:p w14:paraId="7E8DF944" w14:textId="360EE5E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111</w:t>
            </w:r>
          </w:p>
        </w:tc>
        <w:tc>
          <w:tcPr>
            <w:tcW w:w="4150" w:type="dxa"/>
            <w:shd w:val="clear" w:color="auto" w:fill="auto"/>
          </w:tcPr>
          <w:p w14:paraId="27A0B09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Nadawanie numeru sprawy na podstawie JRWA.</w:t>
            </w:r>
          </w:p>
        </w:tc>
        <w:tc>
          <w:tcPr>
            <w:tcW w:w="4150" w:type="dxa"/>
          </w:tcPr>
          <w:p w14:paraId="4F68CA68" w14:textId="60584C6F" w:rsidR="003B32B6" w:rsidRPr="00CF23C2" w:rsidRDefault="003B32B6" w:rsidP="003B32B6"/>
        </w:tc>
      </w:tr>
      <w:tr w:rsidR="003B32B6" w:rsidRPr="00CF23C2" w14:paraId="48AD075A" w14:textId="1CA303AD" w:rsidTr="003B32B6">
        <w:tc>
          <w:tcPr>
            <w:tcW w:w="1266" w:type="dxa"/>
            <w:shd w:val="clear" w:color="auto" w:fill="auto"/>
          </w:tcPr>
          <w:p w14:paraId="76E5FE22" w14:textId="43675DD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112</w:t>
            </w:r>
          </w:p>
        </w:tc>
        <w:tc>
          <w:tcPr>
            <w:tcW w:w="4150" w:type="dxa"/>
            <w:shd w:val="clear" w:color="auto" w:fill="auto"/>
          </w:tcPr>
          <w:p w14:paraId="705359E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Teczka sprawy musi posiadać pola opisujące.</w:t>
            </w:r>
          </w:p>
        </w:tc>
        <w:tc>
          <w:tcPr>
            <w:tcW w:w="4150" w:type="dxa"/>
          </w:tcPr>
          <w:p w14:paraId="34D0C616" w14:textId="36793024" w:rsidR="003B32B6" w:rsidRPr="00CF23C2" w:rsidRDefault="003B32B6" w:rsidP="003B32B6"/>
        </w:tc>
      </w:tr>
      <w:tr w:rsidR="003B32B6" w:rsidRPr="00CF23C2" w14:paraId="1ECE33D8" w14:textId="2A9BB8CD" w:rsidTr="003B32B6">
        <w:tc>
          <w:tcPr>
            <w:tcW w:w="1266" w:type="dxa"/>
            <w:shd w:val="clear" w:color="auto" w:fill="auto"/>
          </w:tcPr>
          <w:p w14:paraId="30FFDB17" w14:textId="4D45A0C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113</w:t>
            </w:r>
          </w:p>
        </w:tc>
        <w:tc>
          <w:tcPr>
            <w:tcW w:w="4150" w:type="dxa"/>
            <w:shd w:val="clear" w:color="auto" w:fill="auto"/>
          </w:tcPr>
          <w:p w14:paraId="6284E19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Każdy użytkownik musi mieć możliwość posiadania wielu teczek spraw</w:t>
            </w:r>
          </w:p>
        </w:tc>
        <w:tc>
          <w:tcPr>
            <w:tcW w:w="4150" w:type="dxa"/>
          </w:tcPr>
          <w:p w14:paraId="330D5C9A" w14:textId="6238AB8B" w:rsidR="003B32B6" w:rsidRPr="00CF23C2" w:rsidRDefault="003B32B6" w:rsidP="003B32B6"/>
        </w:tc>
      </w:tr>
      <w:tr w:rsidR="003B32B6" w:rsidRPr="00CF23C2" w14:paraId="65A3E2E1" w14:textId="603463B1" w:rsidTr="003B32B6">
        <w:tc>
          <w:tcPr>
            <w:tcW w:w="1266" w:type="dxa"/>
            <w:shd w:val="clear" w:color="auto" w:fill="auto"/>
          </w:tcPr>
          <w:p w14:paraId="67A7B9D6" w14:textId="51CB4EE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114</w:t>
            </w:r>
          </w:p>
        </w:tc>
        <w:tc>
          <w:tcPr>
            <w:tcW w:w="4150" w:type="dxa"/>
            <w:shd w:val="clear" w:color="auto" w:fill="auto"/>
          </w:tcPr>
          <w:p w14:paraId="289134D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Użytkownik musi mieć możliwość podpięcia do swojej teczki wielu dokumentów zarejestrowanych w systemie, jeżeli posiada do nich uprawnienia.</w:t>
            </w:r>
          </w:p>
        </w:tc>
        <w:tc>
          <w:tcPr>
            <w:tcW w:w="4150" w:type="dxa"/>
          </w:tcPr>
          <w:p w14:paraId="54E17A0E" w14:textId="3319E4DD" w:rsidR="003B32B6" w:rsidRPr="00CF23C2" w:rsidRDefault="003B32B6" w:rsidP="003B32B6"/>
        </w:tc>
      </w:tr>
      <w:tr w:rsidR="003B32B6" w:rsidRPr="00CF23C2" w14:paraId="75AF00F8" w14:textId="4C204D30" w:rsidTr="003B32B6">
        <w:tc>
          <w:tcPr>
            <w:tcW w:w="1266" w:type="dxa"/>
            <w:shd w:val="clear" w:color="auto" w:fill="auto"/>
          </w:tcPr>
          <w:p w14:paraId="5B43D157" w14:textId="03D67E6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115</w:t>
            </w:r>
          </w:p>
        </w:tc>
        <w:tc>
          <w:tcPr>
            <w:tcW w:w="4150" w:type="dxa"/>
            <w:shd w:val="clear" w:color="auto" w:fill="auto"/>
          </w:tcPr>
          <w:p w14:paraId="53C2DD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Każdy użytkownik musi mieć możliwość udostępnienia swoich teczek spraw wraz z dokumentami w nich zawartymi. </w:t>
            </w:r>
          </w:p>
        </w:tc>
        <w:tc>
          <w:tcPr>
            <w:tcW w:w="4150" w:type="dxa"/>
          </w:tcPr>
          <w:p w14:paraId="0E3E0DCC" w14:textId="036DC54F" w:rsidR="003B32B6" w:rsidRPr="00CF23C2" w:rsidRDefault="003B32B6" w:rsidP="003B32B6"/>
        </w:tc>
      </w:tr>
      <w:tr w:rsidR="003B32B6" w:rsidRPr="00CF23C2" w14:paraId="48EE35DE" w14:textId="1695DBBD" w:rsidTr="003B32B6">
        <w:tc>
          <w:tcPr>
            <w:tcW w:w="1266" w:type="dxa"/>
            <w:shd w:val="clear" w:color="auto" w:fill="auto"/>
          </w:tcPr>
          <w:p w14:paraId="55C51BAF" w14:textId="6D44D84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116</w:t>
            </w:r>
          </w:p>
        </w:tc>
        <w:tc>
          <w:tcPr>
            <w:tcW w:w="4150" w:type="dxa"/>
            <w:shd w:val="clear" w:color="auto" w:fill="auto"/>
          </w:tcPr>
          <w:p w14:paraId="05C3F08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Z poziomu każdego rejestrowanego dokumentu w systemie musi istnieć możliwość dodania go do własnej teczki sprawy. </w:t>
            </w:r>
          </w:p>
        </w:tc>
        <w:tc>
          <w:tcPr>
            <w:tcW w:w="4150" w:type="dxa"/>
          </w:tcPr>
          <w:p w14:paraId="0E1B92BE" w14:textId="25372511" w:rsidR="003B32B6" w:rsidRPr="00CF23C2" w:rsidRDefault="003B32B6" w:rsidP="003B32B6"/>
        </w:tc>
      </w:tr>
      <w:tr w:rsidR="003B32B6" w:rsidRPr="00CF23C2" w14:paraId="75B6F69B" w14:textId="71E73FDA" w:rsidTr="003B32B6">
        <w:tc>
          <w:tcPr>
            <w:tcW w:w="1266" w:type="dxa"/>
            <w:shd w:val="clear" w:color="auto" w:fill="auto"/>
          </w:tcPr>
          <w:p w14:paraId="7595578B" w14:textId="5F3B7BD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117</w:t>
            </w:r>
          </w:p>
        </w:tc>
        <w:tc>
          <w:tcPr>
            <w:tcW w:w="4150" w:type="dxa"/>
            <w:shd w:val="clear" w:color="auto" w:fill="auto"/>
          </w:tcPr>
          <w:p w14:paraId="7D4C5DC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 SEOD musi istnieć możliwość uruchomienia procesu biznesowego na teczce spraw.</w:t>
            </w:r>
          </w:p>
        </w:tc>
        <w:tc>
          <w:tcPr>
            <w:tcW w:w="4150" w:type="dxa"/>
          </w:tcPr>
          <w:p w14:paraId="4F8976CB" w14:textId="4F95CDF3" w:rsidR="003B32B6" w:rsidRPr="00CF23C2" w:rsidRDefault="003B32B6" w:rsidP="003B32B6"/>
        </w:tc>
      </w:tr>
      <w:tr w:rsidR="003B32B6" w:rsidRPr="00CF23C2" w14:paraId="02ACBD69" w14:textId="626C5D66" w:rsidTr="003B32B6">
        <w:tc>
          <w:tcPr>
            <w:tcW w:w="1266" w:type="dxa"/>
            <w:shd w:val="clear" w:color="auto" w:fill="auto"/>
          </w:tcPr>
          <w:p w14:paraId="071F8BA1" w14:textId="49DF4EA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118</w:t>
            </w:r>
          </w:p>
        </w:tc>
        <w:tc>
          <w:tcPr>
            <w:tcW w:w="4150" w:type="dxa"/>
            <w:shd w:val="clear" w:color="auto" w:fill="auto"/>
          </w:tcPr>
          <w:p w14:paraId="603C419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tworzenie teczek niejawnych oraz jawnych dostępnych dla wszystkich.</w:t>
            </w:r>
          </w:p>
        </w:tc>
        <w:tc>
          <w:tcPr>
            <w:tcW w:w="4150" w:type="dxa"/>
          </w:tcPr>
          <w:p w14:paraId="724803B8" w14:textId="410AB5C6" w:rsidR="003B32B6" w:rsidRPr="00CF23C2" w:rsidRDefault="003B32B6" w:rsidP="003B32B6"/>
        </w:tc>
      </w:tr>
      <w:tr w:rsidR="003B32B6" w:rsidRPr="00CF23C2" w14:paraId="779254BE" w14:textId="1DC75DE8" w:rsidTr="003B32B6">
        <w:tc>
          <w:tcPr>
            <w:tcW w:w="1266" w:type="dxa"/>
            <w:shd w:val="clear" w:color="auto" w:fill="auto"/>
          </w:tcPr>
          <w:p w14:paraId="37EB152D" w14:textId="13744BC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119</w:t>
            </w:r>
          </w:p>
        </w:tc>
        <w:tc>
          <w:tcPr>
            <w:tcW w:w="4150" w:type="dxa"/>
            <w:shd w:val="clear" w:color="auto" w:fill="auto"/>
          </w:tcPr>
          <w:p w14:paraId="5098236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przenoszenie dokumentów pomiędzy teczkami, z uwzględnieniem zmiany numeru nadanego przez teczkę do której dokument jest przenoszony.</w:t>
            </w:r>
          </w:p>
        </w:tc>
        <w:tc>
          <w:tcPr>
            <w:tcW w:w="4150" w:type="dxa"/>
          </w:tcPr>
          <w:p w14:paraId="046A5F8E" w14:textId="686D74F2" w:rsidR="003B32B6" w:rsidRPr="00CF23C2" w:rsidRDefault="003B32B6" w:rsidP="003B32B6"/>
        </w:tc>
      </w:tr>
      <w:tr w:rsidR="003B32B6" w:rsidRPr="00CF23C2" w14:paraId="554F8CA0" w14:textId="64DAA041" w:rsidTr="003B32B6">
        <w:tc>
          <w:tcPr>
            <w:tcW w:w="1266" w:type="dxa"/>
            <w:shd w:val="clear" w:color="auto" w:fill="auto"/>
          </w:tcPr>
          <w:p w14:paraId="43C9FDAD" w14:textId="7CE6DEB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120</w:t>
            </w:r>
          </w:p>
        </w:tc>
        <w:tc>
          <w:tcPr>
            <w:tcW w:w="4150" w:type="dxa"/>
            <w:shd w:val="clear" w:color="auto" w:fill="auto"/>
          </w:tcPr>
          <w:p w14:paraId="3715AB0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kaskadowe tworzenie teczek spraw (teczka w teczce) z zachowaniem odpowiedniej numeracji dla każdej z nich.</w:t>
            </w:r>
          </w:p>
        </w:tc>
        <w:tc>
          <w:tcPr>
            <w:tcW w:w="4150" w:type="dxa"/>
          </w:tcPr>
          <w:p w14:paraId="3242D2BA" w14:textId="4A2C510A" w:rsidR="003B32B6" w:rsidRPr="00CF23C2" w:rsidRDefault="003B32B6" w:rsidP="003B32B6"/>
        </w:tc>
      </w:tr>
      <w:tr w:rsidR="003B32B6" w:rsidRPr="00CF23C2" w14:paraId="1C6FBD78" w14:textId="7D51CB26" w:rsidTr="003B32B6">
        <w:tc>
          <w:tcPr>
            <w:tcW w:w="5416" w:type="dxa"/>
            <w:gridSpan w:val="2"/>
            <w:shd w:val="clear" w:color="auto" w:fill="E2EFD9"/>
          </w:tcPr>
          <w:p w14:paraId="67D2C8D7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Obsługa zadań systemowych</w:t>
            </w:r>
          </w:p>
        </w:tc>
        <w:tc>
          <w:tcPr>
            <w:tcW w:w="4150" w:type="dxa"/>
          </w:tcPr>
          <w:p w14:paraId="45EB7AAC" w14:textId="77777777" w:rsidR="003B32B6" w:rsidRPr="00CF23C2" w:rsidRDefault="003B32B6" w:rsidP="003B32B6"/>
        </w:tc>
      </w:tr>
      <w:tr w:rsidR="003B32B6" w:rsidRPr="00CF23C2" w14:paraId="6319A6DB" w14:textId="0A2A6AF3" w:rsidTr="003B32B6">
        <w:tc>
          <w:tcPr>
            <w:tcW w:w="1266" w:type="dxa"/>
            <w:shd w:val="clear" w:color="auto" w:fill="auto"/>
          </w:tcPr>
          <w:p w14:paraId="05C46483" w14:textId="3F6D54B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121</w:t>
            </w:r>
          </w:p>
        </w:tc>
        <w:tc>
          <w:tcPr>
            <w:tcW w:w="4150" w:type="dxa"/>
            <w:shd w:val="clear" w:color="auto" w:fill="auto"/>
          </w:tcPr>
          <w:p w14:paraId="5A50A6B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SOED musi umożliwiać tworzenie zadania systemowego typu: zapytanie, zgłoszenie, spotkanie itp.</w:t>
            </w:r>
          </w:p>
        </w:tc>
        <w:tc>
          <w:tcPr>
            <w:tcW w:w="4150" w:type="dxa"/>
          </w:tcPr>
          <w:p w14:paraId="1855A5C0" w14:textId="212DC068" w:rsidR="003B32B6" w:rsidRPr="00CF23C2" w:rsidRDefault="003B32B6" w:rsidP="003B32B6"/>
        </w:tc>
      </w:tr>
      <w:tr w:rsidR="003B32B6" w:rsidRPr="00CF23C2" w14:paraId="455A1823" w14:textId="14008FAA" w:rsidTr="003B32B6">
        <w:tc>
          <w:tcPr>
            <w:tcW w:w="1266" w:type="dxa"/>
            <w:shd w:val="clear" w:color="auto" w:fill="auto"/>
          </w:tcPr>
          <w:p w14:paraId="6A23059C" w14:textId="15BC75F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122</w:t>
            </w:r>
          </w:p>
        </w:tc>
        <w:tc>
          <w:tcPr>
            <w:tcW w:w="4150" w:type="dxa"/>
            <w:shd w:val="clear" w:color="auto" w:fill="auto"/>
          </w:tcPr>
          <w:p w14:paraId="5C9B1AA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Słownik typów zadań systemowych musi być definiowalny przez administratorów systemu.</w:t>
            </w:r>
          </w:p>
        </w:tc>
        <w:tc>
          <w:tcPr>
            <w:tcW w:w="4150" w:type="dxa"/>
          </w:tcPr>
          <w:p w14:paraId="74943297" w14:textId="733B0C1A" w:rsidR="003B32B6" w:rsidRPr="00CF23C2" w:rsidRDefault="003B32B6" w:rsidP="003B32B6"/>
        </w:tc>
      </w:tr>
      <w:tr w:rsidR="003B32B6" w:rsidRPr="00CF23C2" w14:paraId="51545A2F" w14:textId="7C157F44" w:rsidTr="003B32B6">
        <w:tc>
          <w:tcPr>
            <w:tcW w:w="1266" w:type="dxa"/>
            <w:shd w:val="clear" w:color="auto" w:fill="auto"/>
          </w:tcPr>
          <w:p w14:paraId="2C5CDBA5" w14:textId="3714E02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123</w:t>
            </w:r>
          </w:p>
        </w:tc>
        <w:tc>
          <w:tcPr>
            <w:tcW w:w="4150" w:type="dxa"/>
            <w:shd w:val="clear" w:color="auto" w:fill="auto"/>
          </w:tcPr>
          <w:p w14:paraId="0163161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umożliwić uruchomienie procesu biznesowego w obrębie rejestrowanego zadania systemowego.</w:t>
            </w:r>
          </w:p>
        </w:tc>
        <w:tc>
          <w:tcPr>
            <w:tcW w:w="4150" w:type="dxa"/>
          </w:tcPr>
          <w:p w14:paraId="5FC05E65" w14:textId="3B4C35BC" w:rsidR="003B32B6" w:rsidRPr="00CF23C2" w:rsidRDefault="003B32B6" w:rsidP="003B32B6"/>
        </w:tc>
      </w:tr>
      <w:tr w:rsidR="003B32B6" w:rsidRPr="00CF23C2" w14:paraId="43CBCAD5" w14:textId="72657E97" w:rsidTr="003B32B6">
        <w:tc>
          <w:tcPr>
            <w:tcW w:w="1266" w:type="dxa"/>
            <w:shd w:val="clear" w:color="auto" w:fill="auto"/>
          </w:tcPr>
          <w:p w14:paraId="2C149C63" w14:textId="6DFF381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124</w:t>
            </w:r>
          </w:p>
        </w:tc>
        <w:tc>
          <w:tcPr>
            <w:tcW w:w="4150" w:type="dxa"/>
            <w:shd w:val="clear" w:color="auto" w:fill="auto"/>
          </w:tcPr>
          <w:p w14:paraId="2DC042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automatycznie podpowiadać czas na obsługę zadania systemowego.</w:t>
            </w:r>
          </w:p>
        </w:tc>
        <w:tc>
          <w:tcPr>
            <w:tcW w:w="4150" w:type="dxa"/>
          </w:tcPr>
          <w:p w14:paraId="3AB6658F" w14:textId="75B64389" w:rsidR="003B32B6" w:rsidRPr="00CF23C2" w:rsidRDefault="003B32B6" w:rsidP="003B32B6"/>
        </w:tc>
      </w:tr>
      <w:tr w:rsidR="003B32B6" w:rsidRPr="00CF23C2" w14:paraId="63954F56" w14:textId="2AD524B6" w:rsidTr="003B32B6">
        <w:tc>
          <w:tcPr>
            <w:tcW w:w="1266" w:type="dxa"/>
            <w:shd w:val="clear" w:color="auto" w:fill="auto"/>
          </w:tcPr>
          <w:p w14:paraId="7C31263E" w14:textId="75AE001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125</w:t>
            </w:r>
          </w:p>
        </w:tc>
        <w:tc>
          <w:tcPr>
            <w:tcW w:w="4150" w:type="dxa"/>
            <w:shd w:val="clear" w:color="auto" w:fill="auto"/>
          </w:tcPr>
          <w:p w14:paraId="049502B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umożliwić dołączenie plików do tworzonego zadania systemowego. </w:t>
            </w:r>
          </w:p>
        </w:tc>
        <w:tc>
          <w:tcPr>
            <w:tcW w:w="4150" w:type="dxa"/>
          </w:tcPr>
          <w:p w14:paraId="4DEE1CBB" w14:textId="6C49E198" w:rsidR="003B32B6" w:rsidRPr="00CF23C2" w:rsidRDefault="003B32B6" w:rsidP="003B32B6"/>
        </w:tc>
      </w:tr>
      <w:tr w:rsidR="003B32B6" w:rsidRPr="00CF23C2" w14:paraId="25D54E58" w14:textId="6930776D" w:rsidTr="003B32B6">
        <w:tc>
          <w:tcPr>
            <w:tcW w:w="1266" w:type="dxa"/>
            <w:shd w:val="clear" w:color="auto" w:fill="auto"/>
          </w:tcPr>
          <w:p w14:paraId="72118CED" w14:textId="1B8BA6F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126</w:t>
            </w:r>
          </w:p>
        </w:tc>
        <w:tc>
          <w:tcPr>
            <w:tcW w:w="4150" w:type="dxa"/>
            <w:shd w:val="clear" w:color="auto" w:fill="auto"/>
          </w:tcPr>
          <w:p w14:paraId="2658558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Zarządzanie uprawnieniami do zadania systemowego. </w:t>
            </w:r>
          </w:p>
        </w:tc>
        <w:tc>
          <w:tcPr>
            <w:tcW w:w="4150" w:type="dxa"/>
          </w:tcPr>
          <w:p w14:paraId="036284F7" w14:textId="696063C0" w:rsidR="003B32B6" w:rsidRPr="00CF23C2" w:rsidRDefault="003B32B6" w:rsidP="003B32B6"/>
        </w:tc>
      </w:tr>
      <w:tr w:rsidR="003B32B6" w:rsidRPr="00CF23C2" w14:paraId="2E2D13A2" w14:textId="3D9D3C1B" w:rsidTr="003B32B6">
        <w:tc>
          <w:tcPr>
            <w:tcW w:w="1266" w:type="dxa"/>
            <w:shd w:val="clear" w:color="auto" w:fill="auto"/>
          </w:tcPr>
          <w:p w14:paraId="032B51F3" w14:textId="5F65048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127</w:t>
            </w:r>
          </w:p>
        </w:tc>
        <w:tc>
          <w:tcPr>
            <w:tcW w:w="4150" w:type="dxa"/>
            <w:shd w:val="clear" w:color="auto" w:fill="auto"/>
          </w:tcPr>
          <w:p w14:paraId="2FF391C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definicji pól w zadaniu, które zadeklaruje zamawiający.  </w:t>
            </w:r>
          </w:p>
        </w:tc>
        <w:tc>
          <w:tcPr>
            <w:tcW w:w="4150" w:type="dxa"/>
          </w:tcPr>
          <w:p w14:paraId="5417B7A4" w14:textId="31DFAD5E" w:rsidR="003B32B6" w:rsidRPr="00CF23C2" w:rsidRDefault="003B32B6" w:rsidP="003B32B6"/>
        </w:tc>
      </w:tr>
      <w:tr w:rsidR="003B32B6" w:rsidRPr="00CF23C2" w14:paraId="411C4E62" w14:textId="1971AD77" w:rsidTr="003B32B6">
        <w:tc>
          <w:tcPr>
            <w:tcW w:w="1266" w:type="dxa"/>
            <w:shd w:val="clear" w:color="auto" w:fill="auto"/>
          </w:tcPr>
          <w:p w14:paraId="1256F423" w14:textId="56ED669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128</w:t>
            </w:r>
          </w:p>
        </w:tc>
        <w:tc>
          <w:tcPr>
            <w:tcW w:w="4150" w:type="dxa"/>
            <w:shd w:val="clear" w:color="auto" w:fill="auto"/>
          </w:tcPr>
          <w:p w14:paraId="2CE0A4B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posiadać rejestr zadań systemowych użytkownika z możliwością wyszukiwania w obrębie tego rejestru. </w:t>
            </w:r>
          </w:p>
        </w:tc>
        <w:tc>
          <w:tcPr>
            <w:tcW w:w="4150" w:type="dxa"/>
          </w:tcPr>
          <w:p w14:paraId="39187410" w14:textId="6D0AC936" w:rsidR="003B32B6" w:rsidRPr="00CF23C2" w:rsidRDefault="003B32B6" w:rsidP="003B32B6"/>
        </w:tc>
      </w:tr>
      <w:tr w:rsidR="003B32B6" w:rsidRPr="00CF23C2" w14:paraId="1C9FD970" w14:textId="228A3C34" w:rsidTr="003B32B6">
        <w:tc>
          <w:tcPr>
            <w:tcW w:w="1266" w:type="dxa"/>
            <w:shd w:val="clear" w:color="auto" w:fill="auto"/>
          </w:tcPr>
          <w:p w14:paraId="75F7E522" w14:textId="6F2F48A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129</w:t>
            </w:r>
          </w:p>
        </w:tc>
        <w:tc>
          <w:tcPr>
            <w:tcW w:w="4150" w:type="dxa"/>
            <w:shd w:val="clear" w:color="auto" w:fill="auto"/>
          </w:tcPr>
          <w:p w14:paraId="421E39E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zdefiniowania podziału na zadania do wykonania i wykonane.</w:t>
            </w:r>
          </w:p>
        </w:tc>
        <w:tc>
          <w:tcPr>
            <w:tcW w:w="4150" w:type="dxa"/>
          </w:tcPr>
          <w:p w14:paraId="2C344DF7" w14:textId="51D60331" w:rsidR="003B32B6" w:rsidRPr="00CF23C2" w:rsidRDefault="003B32B6" w:rsidP="003B32B6"/>
        </w:tc>
      </w:tr>
      <w:tr w:rsidR="003B32B6" w:rsidRPr="00CF23C2" w14:paraId="30AF49EA" w14:textId="2520316F" w:rsidTr="003B32B6">
        <w:tc>
          <w:tcPr>
            <w:tcW w:w="1266" w:type="dxa"/>
            <w:shd w:val="clear" w:color="auto" w:fill="auto"/>
          </w:tcPr>
          <w:p w14:paraId="3B656FF6" w14:textId="0C714D0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130</w:t>
            </w:r>
          </w:p>
        </w:tc>
        <w:tc>
          <w:tcPr>
            <w:tcW w:w="4150" w:type="dxa"/>
            <w:shd w:val="clear" w:color="auto" w:fill="auto"/>
          </w:tcPr>
          <w:p w14:paraId="3D84F4C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Każde zadanie musi posiadać podstawowe metadane związane z procesem (nazwa obsługiwanej sprawy w procesie, numer, daty).</w:t>
            </w:r>
          </w:p>
        </w:tc>
        <w:tc>
          <w:tcPr>
            <w:tcW w:w="4150" w:type="dxa"/>
          </w:tcPr>
          <w:p w14:paraId="5F15293E" w14:textId="1A456245" w:rsidR="003B32B6" w:rsidRPr="00CF23C2" w:rsidRDefault="003B32B6" w:rsidP="003B32B6"/>
        </w:tc>
      </w:tr>
      <w:tr w:rsidR="003B32B6" w:rsidRPr="00CF23C2" w14:paraId="527C5B6F" w14:textId="1BB8CB6E" w:rsidTr="003B32B6">
        <w:tc>
          <w:tcPr>
            <w:tcW w:w="1266" w:type="dxa"/>
            <w:shd w:val="clear" w:color="auto" w:fill="auto"/>
          </w:tcPr>
          <w:p w14:paraId="4FB364C2" w14:textId="2DFA430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131</w:t>
            </w:r>
          </w:p>
        </w:tc>
        <w:tc>
          <w:tcPr>
            <w:tcW w:w="4150" w:type="dxa"/>
            <w:shd w:val="clear" w:color="auto" w:fill="auto"/>
          </w:tcPr>
          <w:p w14:paraId="302D3CA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Zadanie systemowe musi posiadać graficzny znacznik informujący o terminie jego realizacja w ramach danego dokumentu.</w:t>
            </w:r>
          </w:p>
        </w:tc>
        <w:tc>
          <w:tcPr>
            <w:tcW w:w="4150" w:type="dxa"/>
          </w:tcPr>
          <w:p w14:paraId="1B61030B" w14:textId="72D7A105" w:rsidR="003B32B6" w:rsidRPr="00CF23C2" w:rsidRDefault="003B32B6" w:rsidP="003B32B6"/>
        </w:tc>
      </w:tr>
      <w:tr w:rsidR="003B32B6" w:rsidRPr="00CF23C2" w14:paraId="2FFD2EBF" w14:textId="702C32BE" w:rsidTr="003B32B6">
        <w:tc>
          <w:tcPr>
            <w:tcW w:w="1266" w:type="dxa"/>
            <w:shd w:val="clear" w:color="auto" w:fill="auto"/>
          </w:tcPr>
          <w:p w14:paraId="07CC94D5" w14:textId="0094256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132</w:t>
            </w:r>
          </w:p>
        </w:tc>
        <w:tc>
          <w:tcPr>
            <w:tcW w:w="4150" w:type="dxa"/>
            <w:shd w:val="clear" w:color="auto" w:fill="auto"/>
          </w:tcPr>
          <w:p w14:paraId="4E766B3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definiowania danych wyświetlanych w obrębie zadania.</w:t>
            </w:r>
          </w:p>
        </w:tc>
        <w:tc>
          <w:tcPr>
            <w:tcW w:w="4150" w:type="dxa"/>
          </w:tcPr>
          <w:p w14:paraId="6AA38B8C" w14:textId="5549203F" w:rsidR="003B32B6" w:rsidRPr="00CF23C2" w:rsidRDefault="003B32B6" w:rsidP="003B32B6"/>
        </w:tc>
      </w:tr>
      <w:tr w:rsidR="003B32B6" w:rsidRPr="00CF23C2" w14:paraId="07FF59D2" w14:textId="2B2FB1D6" w:rsidTr="003B32B6">
        <w:tc>
          <w:tcPr>
            <w:tcW w:w="1266" w:type="dxa"/>
            <w:shd w:val="clear" w:color="auto" w:fill="auto"/>
          </w:tcPr>
          <w:p w14:paraId="1EF72D94" w14:textId="6C6C249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133</w:t>
            </w:r>
          </w:p>
        </w:tc>
        <w:tc>
          <w:tcPr>
            <w:tcW w:w="4150" w:type="dxa"/>
            <w:shd w:val="clear" w:color="auto" w:fill="auto"/>
          </w:tcPr>
          <w:p w14:paraId="0B9C589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wykonywania akcji procesowej bez konieczności otwierania zadania.</w:t>
            </w:r>
          </w:p>
        </w:tc>
        <w:tc>
          <w:tcPr>
            <w:tcW w:w="4150" w:type="dxa"/>
          </w:tcPr>
          <w:p w14:paraId="5FC6258C" w14:textId="7166EC39" w:rsidR="003B32B6" w:rsidRPr="00CF23C2" w:rsidRDefault="003B32B6" w:rsidP="003B32B6"/>
        </w:tc>
      </w:tr>
      <w:tr w:rsidR="003B32B6" w:rsidRPr="00CF23C2" w14:paraId="298385C3" w14:textId="168AEAA3" w:rsidTr="003B32B6">
        <w:tc>
          <w:tcPr>
            <w:tcW w:w="1266" w:type="dxa"/>
            <w:shd w:val="clear" w:color="auto" w:fill="auto"/>
          </w:tcPr>
          <w:p w14:paraId="6A259345" w14:textId="2285CF7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134</w:t>
            </w:r>
          </w:p>
        </w:tc>
        <w:tc>
          <w:tcPr>
            <w:tcW w:w="4150" w:type="dxa"/>
            <w:shd w:val="clear" w:color="auto" w:fill="auto"/>
          </w:tcPr>
          <w:p w14:paraId="3E8FB0EF" w14:textId="1F23280D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przejścia z zadania głównego </w:t>
            </w:r>
            <w:r>
              <w:rPr>
                <w:rFonts w:ascii="Calibri" w:hAnsi="Calibri" w:cs="Calibri"/>
                <w:color w:val="auto"/>
                <w:lang w:val="pl-PL"/>
              </w:rPr>
              <w:t>d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>o podzadań.</w:t>
            </w:r>
          </w:p>
        </w:tc>
        <w:tc>
          <w:tcPr>
            <w:tcW w:w="4150" w:type="dxa"/>
          </w:tcPr>
          <w:p w14:paraId="6A582B01" w14:textId="148130A9" w:rsidR="003B32B6" w:rsidRPr="00CF23C2" w:rsidRDefault="003B32B6" w:rsidP="003B32B6"/>
        </w:tc>
      </w:tr>
      <w:tr w:rsidR="003B32B6" w:rsidRPr="00CF23C2" w14:paraId="5086A859" w14:textId="0E3B60B7" w:rsidTr="003B32B6">
        <w:tc>
          <w:tcPr>
            <w:tcW w:w="1266" w:type="dxa"/>
            <w:shd w:val="clear" w:color="auto" w:fill="auto"/>
          </w:tcPr>
          <w:p w14:paraId="35AF4183" w14:textId="42B0BFF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135</w:t>
            </w:r>
          </w:p>
        </w:tc>
        <w:tc>
          <w:tcPr>
            <w:tcW w:w="4150" w:type="dxa"/>
            <w:shd w:val="clear" w:color="auto" w:fill="auto"/>
          </w:tcPr>
          <w:p w14:paraId="1F7116D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definiowania konsultacji w obrębie otrzymanego zadania.</w:t>
            </w:r>
          </w:p>
        </w:tc>
        <w:tc>
          <w:tcPr>
            <w:tcW w:w="4150" w:type="dxa"/>
          </w:tcPr>
          <w:p w14:paraId="16F9F791" w14:textId="3B3470E0" w:rsidR="003B32B6" w:rsidRPr="00CF23C2" w:rsidRDefault="003B32B6" w:rsidP="003B32B6"/>
        </w:tc>
      </w:tr>
      <w:tr w:rsidR="003B32B6" w:rsidRPr="00CF23C2" w14:paraId="560BD7C1" w14:textId="7413117B" w:rsidTr="003B32B6">
        <w:tc>
          <w:tcPr>
            <w:tcW w:w="1266" w:type="dxa"/>
            <w:shd w:val="clear" w:color="auto" w:fill="auto"/>
          </w:tcPr>
          <w:p w14:paraId="58F54189" w14:textId="32CD68D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136</w:t>
            </w:r>
          </w:p>
        </w:tc>
        <w:tc>
          <w:tcPr>
            <w:tcW w:w="4150" w:type="dxa"/>
            <w:shd w:val="clear" w:color="auto" w:fill="auto"/>
          </w:tcPr>
          <w:p w14:paraId="53E0117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Konsultacja musi pozwalać na przekazanie dostępu do sprawy oraz przekazanie treści do wybranego użytkownika lub grupy użytkowników.</w:t>
            </w:r>
          </w:p>
        </w:tc>
        <w:tc>
          <w:tcPr>
            <w:tcW w:w="4150" w:type="dxa"/>
          </w:tcPr>
          <w:p w14:paraId="1A928CAE" w14:textId="65DB2507" w:rsidR="003B32B6" w:rsidRPr="00CF23C2" w:rsidRDefault="003B32B6" w:rsidP="003B32B6"/>
        </w:tc>
      </w:tr>
      <w:tr w:rsidR="003B32B6" w:rsidRPr="00CF23C2" w14:paraId="0177F10C" w14:textId="3B8E914D" w:rsidTr="003B32B6">
        <w:tc>
          <w:tcPr>
            <w:tcW w:w="1266" w:type="dxa"/>
            <w:shd w:val="clear" w:color="auto" w:fill="auto"/>
          </w:tcPr>
          <w:p w14:paraId="1F60DDCF" w14:textId="4E24939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137</w:t>
            </w:r>
          </w:p>
        </w:tc>
        <w:tc>
          <w:tcPr>
            <w:tcW w:w="4150" w:type="dxa"/>
            <w:shd w:val="clear" w:color="auto" w:fill="auto"/>
          </w:tcPr>
          <w:p w14:paraId="622A07B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rejestrację konsultacji oraz informacji z nimi związanych w obrębie zadania oraz teczki zadania.</w:t>
            </w:r>
          </w:p>
        </w:tc>
        <w:tc>
          <w:tcPr>
            <w:tcW w:w="4150" w:type="dxa"/>
          </w:tcPr>
          <w:p w14:paraId="676905DF" w14:textId="23286DB6" w:rsidR="003B32B6" w:rsidRPr="00CF23C2" w:rsidRDefault="003B32B6" w:rsidP="003B32B6"/>
        </w:tc>
      </w:tr>
      <w:tr w:rsidR="003B32B6" w:rsidRPr="00CF23C2" w14:paraId="08507871" w14:textId="53366472" w:rsidTr="003B32B6">
        <w:tc>
          <w:tcPr>
            <w:tcW w:w="1266" w:type="dxa"/>
            <w:shd w:val="clear" w:color="auto" w:fill="auto"/>
          </w:tcPr>
          <w:p w14:paraId="716717D9" w14:textId="2023516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138</w:t>
            </w:r>
          </w:p>
        </w:tc>
        <w:tc>
          <w:tcPr>
            <w:tcW w:w="4150" w:type="dxa"/>
            <w:shd w:val="clear" w:color="auto" w:fill="auto"/>
          </w:tcPr>
          <w:p w14:paraId="1B0ACC6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zbiorowego podejmowanie zadań. </w:t>
            </w:r>
          </w:p>
        </w:tc>
        <w:tc>
          <w:tcPr>
            <w:tcW w:w="4150" w:type="dxa"/>
          </w:tcPr>
          <w:p w14:paraId="68B84E7D" w14:textId="6105B5BC" w:rsidR="003B32B6" w:rsidRPr="00CF23C2" w:rsidRDefault="003B32B6" w:rsidP="003B32B6"/>
        </w:tc>
      </w:tr>
      <w:tr w:rsidR="003B32B6" w:rsidRPr="00CF23C2" w14:paraId="2890F9CD" w14:textId="27E96383" w:rsidTr="003B32B6">
        <w:tc>
          <w:tcPr>
            <w:tcW w:w="1266" w:type="dxa"/>
            <w:shd w:val="clear" w:color="auto" w:fill="auto"/>
          </w:tcPr>
          <w:p w14:paraId="1229458B" w14:textId="5A99990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139</w:t>
            </w:r>
          </w:p>
        </w:tc>
        <w:tc>
          <w:tcPr>
            <w:tcW w:w="4150" w:type="dxa"/>
            <w:shd w:val="clear" w:color="auto" w:fill="auto"/>
          </w:tcPr>
          <w:p w14:paraId="545DAB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zbiorowej dekretacji zadań.</w:t>
            </w:r>
          </w:p>
        </w:tc>
        <w:tc>
          <w:tcPr>
            <w:tcW w:w="4150" w:type="dxa"/>
          </w:tcPr>
          <w:p w14:paraId="3F9B5249" w14:textId="3319C63D" w:rsidR="003B32B6" w:rsidRPr="00CF23C2" w:rsidRDefault="003B32B6" w:rsidP="003B32B6"/>
        </w:tc>
      </w:tr>
      <w:tr w:rsidR="003B32B6" w:rsidRPr="00CF23C2" w14:paraId="15FCB33C" w14:textId="46286455" w:rsidTr="003B32B6">
        <w:tc>
          <w:tcPr>
            <w:tcW w:w="1266" w:type="dxa"/>
            <w:shd w:val="clear" w:color="auto" w:fill="auto"/>
          </w:tcPr>
          <w:p w14:paraId="5CCBE60B" w14:textId="508C8C2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140</w:t>
            </w:r>
          </w:p>
        </w:tc>
        <w:tc>
          <w:tcPr>
            <w:tcW w:w="4150" w:type="dxa"/>
            <w:shd w:val="clear" w:color="auto" w:fill="auto"/>
          </w:tcPr>
          <w:p w14:paraId="1545132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zlecania wykonania zadań innym użytkownikom systemu.</w:t>
            </w:r>
          </w:p>
        </w:tc>
        <w:tc>
          <w:tcPr>
            <w:tcW w:w="4150" w:type="dxa"/>
          </w:tcPr>
          <w:p w14:paraId="169DEEEB" w14:textId="7ED6DCEF" w:rsidR="003B32B6" w:rsidRPr="00CF23C2" w:rsidRDefault="003B32B6" w:rsidP="003B32B6"/>
        </w:tc>
      </w:tr>
      <w:tr w:rsidR="003B32B6" w:rsidRPr="00CF23C2" w14:paraId="52A16F9B" w14:textId="04CAD939" w:rsidTr="003B32B6">
        <w:tc>
          <w:tcPr>
            <w:tcW w:w="1266" w:type="dxa"/>
            <w:shd w:val="clear" w:color="auto" w:fill="auto"/>
          </w:tcPr>
          <w:p w14:paraId="1A74C623" w14:textId="41C2650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141</w:t>
            </w:r>
          </w:p>
        </w:tc>
        <w:tc>
          <w:tcPr>
            <w:tcW w:w="4150" w:type="dxa"/>
            <w:shd w:val="clear" w:color="auto" w:fill="auto"/>
          </w:tcPr>
          <w:p w14:paraId="0CE1EF2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zmiany wykonawcy zadania </w:t>
            </w:r>
          </w:p>
        </w:tc>
        <w:tc>
          <w:tcPr>
            <w:tcW w:w="4150" w:type="dxa"/>
          </w:tcPr>
          <w:p w14:paraId="74FC1C8C" w14:textId="13E6C7AB" w:rsidR="003B32B6" w:rsidRPr="00CF23C2" w:rsidRDefault="003B32B6" w:rsidP="003B32B6"/>
        </w:tc>
      </w:tr>
      <w:tr w:rsidR="003B32B6" w:rsidRPr="00CF23C2" w14:paraId="0D4EC3A9" w14:textId="5D5C042F" w:rsidTr="003B32B6">
        <w:trPr>
          <w:trHeight w:val="420"/>
        </w:trPr>
        <w:tc>
          <w:tcPr>
            <w:tcW w:w="1266" w:type="dxa"/>
            <w:shd w:val="clear" w:color="auto" w:fill="auto"/>
          </w:tcPr>
          <w:p w14:paraId="16437A7B" w14:textId="701C78F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142</w:t>
            </w:r>
          </w:p>
        </w:tc>
        <w:tc>
          <w:tcPr>
            <w:tcW w:w="4150" w:type="dxa"/>
            <w:shd w:val="clear" w:color="auto" w:fill="auto"/>
          </w:tcPr>
          <w:p w14:paraId="35BE8D1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przełożenia terminu wykonania zadania.</w:t>
            </w:r>
          </w:p>
          <w:p w14:paraId="6A384F8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</w:p>
        </w:tc>
        <w:tc>
          <w:tcPr>
            <w:tcW w:w="4150" w:type="dxa"/>
          </w:tcPr>
          <w:p w14:paraId="2E195CBC" w14:textId="77777777" w:rsidR="003B32B6" w:rsidRPr="00CF23C2" w:rsidRDefault="003B32B6" w:rsidP="003B32B6"/>
        </w:tc>
      </w:tr>
      <w:tr w:rsidR="003B32B6" w:rsidRPr="00CF23C2" w14:paraId="05DEA2CF" w14:textId="1EFD3707" w:rsidTr="003B32B6">
        <w:trPr>
          <w:trHeight w:val="420"/>
        </w:trPr>
        <w:tc>
          <w:tcPr>
            <w:tcW w:w="1266" w:type="dxa"/>
            <w:shd w:val="clear" w:color="auto" w:fill="auto"/>
          </w:tcPr>
          <w:p w14:paraId="21B4DBED" w14:textId="6E9FA8D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143</w:t>
            </w:r>
          </w:p>
        </w:tc>
        <w:tc>
          <w:tcPr>
            <w:tcW w:w="4150" w:type="dxa"/>
            <w:shd w:val="clear" w:color="auto" w:fill="auto"/>
          </w:tcPr>
          <w:p w14:paraId="3265C90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System musi pozwalać na dodawanie plików do spraw </w:t>
            </w:r>
          </w:p>
        </w:tc>
        <w:tc>
          <w:tcPr>
            <w:tcW w:w="4150" w:type="dxa"/>
          </w:tcPr>
          <w:p w14:paraId="7334C282" w14:textId="1786B4EE" w:rsidR="003B32B6" w:rsidRPr="00CF23C2" w:rsidRDefault="003B32B6" w:rsidP="003B32B6"/>
        </w:tc>
      </w:tr>
      <w:tr w:rsidR="003B32B6" w:rsidRPr="00CF23C2" w14:paraId="76EC54E2" w14:textId="6D8A7203" w:rsidTr="003B32B6">
        <w:trPr>
          <w:trHeight w:val="420"/>
        </w:trPr>
        <w:tc>
          <w:tcPr>
            <w:tcW w:w="1266" w:type="dxa"/>
            <w:shd w:val="clear" w:color="auto" w:fill="auto"/>
          </w:tcPr>
          <w:p w14:paraId="4918A3AF" w14:textId="2BCF962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144</w:t>
            </w:r>
          </w:p>
        </w:tc>
        <w:tc>
          <w:tcPr>
            <w:tcW w:w="4150" w:type="dxa"/>
            <w:shd w:val="clear" w:color="auto" w:fill="auto"/>
          </w:tcPr>
          <w:p w14:paraId="514C4B2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System musi umożliwiać na dodanym do sprawy pliku określenie poziomu dostępności (upublicznienie pliku lub utajnienie pliku dla wybranych osób) </w:t>
            </w:r>
          </w:p>
        </w:tc>
        <w:tc>
          <w:tcPr>
            <w:tcW w:w="4150" w:type="dxa"/>
          </w:tcPr>
          <w:p w14:paraId="7344DEB7" w14:textId="25D7BEB7" w:rsidR="003B32B6" w:rsidRPr="00CF23C2" w:rsidRDefault="003B32B6" w:rsidP="003B32B6"/>
        </w:tc>
      </w:tr>
      <w:tr w:rsidR="003B32B6" w:rsidRPr="00CF23C2" w14:paraId="7526A1C5" w14:textId="6F7B477F" w:rsidTr="003B32B6">
        <w:tc>
          <w:tcPr>
            <w:tcW w:w="5416" w:type="dxa"/>
            <w:gridSpan w:val="2"/>
            <w:shd w:val="clear" w:color="auto" w:fill="E2EFD9"/>
          </w:tcPr>
          <w:p w14:paraId="63815F01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Obsługa zastępstw SEOD</w:t>
            </w:r>
          </w:p>
        </w:tc>
        <w:tc>
          <w:tcPr>
            <w:tcW w:w="4150" w:type="dxa"/>
          </w:tcPr>
          <w:p w14:paraId="6772CD91" w14:textId="77777777" w:rsidR="003B32B6" w:rsidRPr="00CF23C2" w:rsidRDefault="003B32B6" w:rsidP="003B32B6"/>
        </w:tc>
      </w:tr>
      <w:tr w:rsidR="003B32B6" w:rsidRPr="00CF23C2" w14:paraId="0BEFFE17" w14:textId="33D50878" w:rsidTr="003B32B6">
        <w:tc>
          <w:tcPr>
            <w:tcW w:w="1266" w:type="dxa"/>
            <w:shd w:val="clear" w:color="auto" w:fill="auto"/>
          </w:tcPr>
          <w:p w14:paraId="6618FECC" w14:textId="5C20B20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145</w:t>
            </w:r>
          </w:p>
        </w:tc>
        <w:tc>
          <w:tcPr>
            <w:tcW w:w="4150" w:type="dxa"/>
            <w:shd w:val="clear" w:color="auto" w:fill="auto"/>
          </w:tcPr>
          <w:p w14:paraId="67F3B8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dawać możliwość definiowania zastępstw dla użytkowników.</w:t>
            </w:r>
          </w:p>
        </w:tc>
        <w:tc>
          <w:tcPr>
            <w:tcW w:w="4150" w:type="dxa"/>
          </w:tcPr>
          <w:p w14:paraId="0EB2B2B9" w14:textId="60BC4B6B" w:rsidR="003B32B6" w:rsidRPr="00CF23C2" w:rsidRDefault="003B32B6" w:rsidP="003B32B6"/>
        </w:tc>
      </w:tr>
      <w:tr w:rsidR="003B32B6" w:rsidRPr="00CF23C2" w14:paraId="37880615" w14:textId="3D8215A9" w:rsidTr="003B32B6">
        <w:tc>
          <w:tcPr>
            <w:tcW w:w="1266" w:type="dxa"/>
            <w:shd w:val="clear" w:color="auto" w:fill="auto"/>
          </w:tcPr>
          <w:p w14:paraId="10F36A7C" w14:textId="460B952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146</w:t>
            </w:r>
          </w:p>
        </w:tc>
        <w:tc>
          <w:tcPr>
            <w:tcW w:w="4150" w:type="dxa"/>
            <w:shd w:val="clear" w:color="auto" w:fill="auto"/>
          </w:tcPr>
          <w:p w14:paraId="6548DE6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 umożliwiać definiowanie zastępstw na wybrany interwał czasowy.</w:t>
            </w:r>
          </w:p>
        </w:tc>
        <w:tc>
          <w:tcPr>
            <w:tcW w:w="4150" w:type="dxa"/>
          </w:tcPr>
          <w:p w14:paraId="4285D9EC" w14:textId="32A63904" w:rsidR="003B32B6" w:rsidRPr="00CF23C2" w:rsidRDefault="003B32B6" w:rsidP="003B32B6"/>
        </w:tc>
      </w:tr>
      <w:tr w:rsidR="003B32B6" w:rsidRPr="00CF23C2" w14:paraId="1A7C80F5" w14:textId="17D24CEE" w:rsidTr="003B32B6">
        <w:tc>
          <w:tcPr>
            <w:tcW w:w="1266" w:type="dxa"/>
            <w:shd w:val="clear" w:color="auto" w:fill="auto"/>
          </w:tcPr>
          <w:p w14:paraId="785E1B1B" w14:textId="4A5F498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147</w:t>
            </w:r>
          </w:p>
        </w:tc>
        <w:tc>
          <w:tcPr>
            <w:tcW w:w="4150" w:type="dxa"/>
            <w:shd w:val="clear" w:color="auto" w:fill="auto"/>
          </w:tcPr>
          <w:p w14:paraId="4D42E5F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Automatyczne wyłączanie zdefiniowanego zastępstwa po upływie zdefiniowanego interwału czasowego (bez konieczności ingerencji użytkownika).</w:t>
            </w:r>
          </w:p>
        </w:tc>
        <w:tc>
          <w:tcPr>
            <w:tcW w:w="4150" w:type="dxa"/>
          </w:tcPr>
          <w:p w14:paraId="79DE0266" w14:textId="2DE60C92" w:rsidR="003B32B6" w:rsidRPr="00CF23C2" w:rsidRDefault="003B32B6" w:rsidP="003B32B6"/>
        </w:tc>
      </w:tr>
      <w:tr w:rsidR="003B32B6" w:rsidRPr="00CF23C2" w14:paraId="0EEE753A" w14:textId="3DC8B808" w:rsidTr="003B32B6">
        <w:tc>
          <w:tcPr>
            <w:tcW w:w="1266" w:type="dxa"/>
            <w:shd w:val="clear" w:color="auto" w:fill="auto"/>
          </w:tcPr>
          <w:p w14:paraId="356BFD23" w14:textId="7EF235D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148</w:t>
            </w:r>
          </w:p>
        </w:tc>
        <w:tc>
          <w:tcPr>
            <w:tcW w:w="4150" w:type="dxa"/>
            <w:shd w:val="clear" w:color="auto" w:fill="auto"/>
          </w:tcPr>
          <w:p w14:paraId="0ADB022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System musi umożliwiać ustawianie zastępstw w imieniu innych użytkowników. (np. przez administratora systemu) </w:t>
            </w:r>
          </w:p>
        </w:tc>
        <w:tc>
          <w:tcPr>
            <w:tcW w:w="4150" w:type="dxa"/>
          </w:tcPr>
          <w:p w14:paraId="5848E412" w14:textId="6D7D06C4" w:rsidR="003B32B6" w:rsidRPr="00CF23C2" w:rsidRDefault="003B32B6" w:rsidP="003B32B6"/>
        </w:tc>
      </w:tr>
      <w:tr w:rsidR="003B32B6" w:rsidRPr="00CF23C2" w14:paraId="18877095" w14:textId="7CF870D2" w:rsidTr="003B32B6">
        <w:tc>
          <w:tcPr>
            <w:tcW w:w="1266" w:type="dxa"/>
            <w:shd w:val="clear" w:color="auto" w:fill="auto"/>
          </w:tcPr>
          <w:p w14:paraId="6D13EA7D" w14:textId="7E22359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149</w:t>
            </w:r>
          </w:p>
        </w:tc>
        <w:tc>
          <w:tcPr>
            <w:tcW w:w="4150" w:type="dxa"/>
            <w:shd w:val="clear" w:color="auto" w:fill="auto"/>
          </w:tcPr>
          <w:p w14:paraId="3017B4F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zastępstw musi mieć możliwość połączenia w przyszłości z obiegiem wniosku urlopowego w SEOD. W przypadku wystawienia wniosku urlopowego system musi automatycznie przypisać zastępstwo na podstawie danych z wniosku.</w:t>
            </w:r>
          </w:p>
        </w:tc>
        <w:tc>
          <w:tcPr>
            <w:tcW w:w="4150" w:type="dxa"/>
          </w:tcPr>
          <w:p w14:paraId="620D1981" w14:textId="70798336" w:rsidR="003B32B6" w:rsidRPr="00CF23C2" w:rsidRDefault="003B32B6" w:rsidP="003B32B6"/>
        </w:tc>
      </w:tr>
      <w:tr w:rsidR="003B32B6" w:rsidRPr="00CF23C2" w14:paraId="7BE59058" w14:textId="0E10838C" w:rsidTr="003B32B6">
        <w:tc>
          <w:tcPr>
            <w:tcW w:w="5416" w:type="dxa"/>
            <w:gridSpan w:val="2"/>
            <w:shd w:val="clear" w:color="auto" w:fill="E2EFD9"/>
          </w:tcPr>
          <w:p w14:paraId="1EF6C4B8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Obsługa skanerów zintegrowanych z SEOD</w:t>
            </w:r>
          </w:p>
        </w:tc>
        <w:tc>
          <w:tcPr>
            <w:tcW w:w="4150" w:type="dxa"/>
          </w:tcPr>
          <w:p w14:paraId="2A933766" w14:textId="77777777" w:rsidR="003B32B6" w:rsidRPr="00CF23C2" w:rsidRDefault="003B32B6" w:rsidP="003B32B6"/>
        </w:tc>
      </w:tr>
      <w:tr w:rsidR="003B32B6" w:rsidRPr="00CF23C2" w14:paraId="7C72CAD0" w14:textId="01A880A5" w:rsidTr="003B32B6">
        <w:tc>
          <w:tcPr>
            <w:tcW w:w="1266" w:type="dxa"/>
            <w:shd w:val="clear" w:color="auto" w:fill="auto"/>
          </w:tcPr>
          <w:p w14:paraId="30DF8771" w14:textId="1A2A59D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150</w:t>
            </w:r>
          </w:p>
        </w:tc>
        <w:tc>
          <w:tcPr>
            <w:tcW w:w="4150" w:type="dxa"/>
            <w:shd w:val="clear" w:color="auto" w:fill="auto"/>
          </w:tcPr>
          <w:p w14:paraId="0A5BBD1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definiowania wielu punktów skanujących w systemie.</w:t>
            </w:r>
          </w:p>
        </w:tc>
        <w:tc>
          <w:tcPr>
            <w:tcW w:w="4150" w:type="dxa"/>
          </w:tcPr>
          <w:p w14:paraId="385BE926" w14:textId="00ABB21F" w:rsidR="003B32B6" w:rsidRPr="00CF23C2" w:rsidRDefault="003B32B6" w:rsidP="003B32B6"/>
        </w:tc>
      </w:tr>
      <w:tr w:rsidR="003B32B6" w:rsidRPr="00CF23C2" w14:paraId="77102788" w14:textId="20716C96" w:rsidTr="003B32B6">
        <w:tc>
          <w:tcPr>
            <w:tcW w:w="1266" w:type="dxa"/>
            <w:shd w:val="clear" w:color="auto" w:fill="auto"/>
          </w:tcPr>
          <w:p w14:paraId="5ADB8020" w14:textId="6CE3C6A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151</w:t>
            </w:r>
          </w:p>
        </w:tc>
        <w:tc>
          <w:tcPr>
            <w:tcW w:w="4150" w:type="dxa"/>
            <w:shd w:val="clear" w:color="auto" w:fill="auto"/>
          </w:tcPr>
          <w:p w14:paraId="31CF417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zarządzania uprawnieniami dostępowymi do danego punktu skanującego.</w:t>
            </w:r>
          </w:p>
        </w:tc>
        <w:tc>
          <w:tcPr>
            <w:tcW w:w="4150" w:type="dxa"/>
          </w:tcPr>
          <w:p w14:paraId="3A5F6759" w14:textId="55DCFA58" w:rsidR="003B32B6" w:rsidRPr="00CF23C2" w:rsidRDefault="003B32B6" w:rsidP="003B32B6"/>
        </w:tc>
      </w:tr>
      <w:tr w:rsidR="003B32B6" w:rsidRPr="00CF23C2" w14:paraId="63E249B9" w14:textId="70625E6B" w:rsidTr="003B32B6">
        <w:tc>
          <w:tcPr>
            <w:tcW w:w="1266" w:type="dxa"/>
            <w:shd w:val="clear" w:color="auto" w:fill="auto"/>
          </w:tcPr>
          <w:p w14:paraId="41C9856A" w14:textId="73A3C26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152</w:t>
            </w:r>
          </w:p>
        </w:tc>
        <w:tc>
          <w:tcPr>
            <w:tcW w:w="4150" w:type="dxa"/>
            <w:shd w:val="clear" w:color="auto" w:fill="auto"/>
          </w:tcPr>
          <w:p w14:paraId="6B101AD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podpięcia wielu skanerów do jednego punktu skanującego.</w:t>
            </w:r>
          </w:p>
        </w:tc>
        <w:tc>
          <w:tcPr>
            <w:tcW w:w="4150" w:type="dxa"/>
          </w:tcPr>
          <w:p w14:paraId="08CD1680" w14:textId="197CECD2" w:rsidR="003B32B6" w:rsidRPr="00CF23C2" w:rsidRDefault="003B32B6" w:rsidP="003B32B6"/>
        </w:tc>
      </w:tr>
      <w:tr w:rsidR="003B32B6" w:rsidRPr="00CF23C2" w14:paraId="331245B6" w14:textId="6EA7BD86" w:rsidTr="003B32B6">
        <w:tc>
          <w:tcPr>
            <w:tcW w:w="1266" w:type="dxa"/>
            <w:shd w:val="clear" w:color="auto" w:fill="auto"/>
          </w:tcPr>
          <w:p w14:paraId="7B333138" w14:textId="0FB9E08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153</w:t>
            </w:r>
          </w:p>
        </w:tc>
        <w:tc>
          <w:tcPr>
            <w:tcW w:w="4150" w:type="dxa"/>
            <w:shd w:val="clear" w:color="auto" w:fill="auto"/>
          </w:tcPr>
          <w:p w14:paraId="75F42A9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Obsługa łączenia dokumentów w paczki w obrębie punktu skanującego (system na podstawie plików przesłanych ze skanera wraz z kodem kreskowym tworzy jeden plik z wielu przesłanych).</w:t>
            </w:r>
          </w:p>
        </w:tc>
        <w:tc>
          <w:tcPr>
            <w:tcW w:w="4150" w:type="dxa"/>
          </w:tcPr>
          <w:p w14:paraId="341EA65B" w14:textId="6895F3FA" w:rsidR="003B32B6" w:rsidRPr="00CF23C2" w:rsidRDefault="003B32B6" w:rsidP="003B32B6"/>
        </w:tc>
      </w:tr>
      <w:tr w:rsidR="003B32B6" w:rsidRPr="00CF23C2" w14:paraId="5090E2F9" w14:textId="476A7B85" w:rsidTr="003B32B6">
        <w:tc>
          <w:tcPr>
            <w:tcW w:w="1266" w:type="dxa"/>
            <w:shd w:val="clear" w:color="auto" w:fill="auto"/>
          </w:tcPr>
          <w:p w14:paraId="5F0917C7" w14:textId="1139E24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154</w:t>
            </w:r>
          </w:p>
        </w:tc>
        <w:tc>
          <w:tcPr>
            <w:tcW w:w="4150" w:type="dxa"/>
            <w:shd w:val="clear" w:color="auto" w:fill="auto"/>
          </w:tcPr>
          <w:p w14:paraId="7AE2242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Podgląd skanowanych dokumentów oraz tworzenie z nich spraw w SEOD w oparciu o zdefiniowane formularze.</w:t>
            </w:r>
          </w:p>
        </w:tc>
        <w:tc>
          <w:tcPr>
            <w:tcW w:w="4150" w:type="dxa"/>
          </w:tcPr>
          <w:p w14:paraId="5B118B3C" w14:textId="5BBDA6CB" w:rsidR="003B32B6" w:rsidRPr="00CF23C2" w:rsidRDefault="003B32B6" w:rsidP="003B32B6"/>
        </w:tc>
      </w:tr>
      <w:tr w:rsidR="003B32B6" w:rsidRPr="00CF23C2" w14:paraId="7C66CD25" w14:textId="5C127DFA" w:rsidTr="003B32B6">
        <w:tc>
          <w:tcPr>
            <w:tcW w:w="1266" w:type="dxa"/>
            <w:shd w:val="clear" w:color="auto" w:fill="auto"/>
          </w:tcPr>
          <w:p w14:paraId="61605454" w14:textId="32E5FD4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155</w:t>
            </w:r>
          </w:p>
        </w:tc>
        <w:tc>
          <w:tcPr>
            <w:tcW w:w="4150" w:type="dxa"/>
            <w:shd w:val="clear" w:color="auto" w:fill="auto"/>
          </w:tcPr>
          <w:p w14:paraId="47900D9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automatyczne zakładanie spraw na podstawie kodu kreskowego skanowanego dokumentu oraz konfiguracji zdefiniowanej w SEOD potrzebnej do uruchomienia procesu biznesowego.</w:t>
            </w:r>
          </w:p>
        </w:tc>
        <w:tc>
          <w:tcPr>
            <w:tcW w:w="4150" w:type="dxa"/>
          </w:tcPr>
          <w:p w14:paraId="4C77C5B9" w14:textId="15B4A5F2" w:rsidR="003B32B6" w:rsidRPr="00CF23C2" w:rsidRDefault="003B32B6" w:rsidP="003B32B6"/>
        </w:tc>
      </w:tr>
      <w:tr w:rsidR="003B32B6" w:rsidRPr="00CF23C2" w14:paraId="72CCAD15" w14:textId="7046AFF6" w:rsidTr="003B32B6">
        <w:tc>
          <w:tcPr>
            <w:tcW w:w="1266" w:type="dxa"/>
            <w:shd w:val="clear" w:color="auto" w:fill="auto"/>
          </w:tcPr>
          <w:p w14:paraId="0ED8FC7B" w14:textId="1C57DCB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156</w:t>
            </w:r>
          </w:p>
        </w:tc>
        <w:tc>
          <w:tcPr>
            <w:tcW w:w="4150" w:type="dxa"/>
            <w:shd w:val="clear" w:color="auto" w:fill="auto"/>
          </w:tcPr>
          <w:p w14:paraId="355AADD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odrzucanie dokumentów z poziomu punktu skanującego.</w:t>
            </w:r>
          </w:p>
        </w:tc>
        <w:tc>
          <w:tcPr>
            <w:tcW w:w="4150" w:type="dxa"/>
          </w:tcPr>
          <w:p w14:paraId="62D9548B" w14:textId="4E4EF37B" w:rsidR="003B32B6" w:rsidRPr="00CF23C2" w:rsidRDefault="003B32B6" w:rsidP="003B32B6"/>
        </w:tc>
      </w:tr>
      <w:tr w:rsidR="003B32B6" w:rsidRPr="00CF23C2" w14:paraId="428E7F91" w14:textId="36BBE645" w:rsidTr="003B32B6">
        <w:tc>
          <w:tcPr>
            <w:tcW w:w="1266" w:type="dxa"/>
            <w:shd w:val="clear" w:color="auto" w:fill="auto"/>
          </w:tcPr>
          <w:p w14:paraId="3118E881" w14:textId="2E22DA8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157</w:t>
            </w:r>
          </w:p>
        </w:tc>
        <w:tc>
          <w:tcPr>
            <w:tcW w:w="4150" w:type="dxa"/>
            <w:shd w:val="clear" w:color="auto" w:fill="auto"/>
          </w:tcPr>
          <w:p w14:paraId="239C69A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pozwalać na generowanie kodów kreskowych do formatu JPG lub PDF potrzebnych do obsługi skanera. </w:t>
            </w:r>
          </w:p>
        </w:tc>
        <w:tc>
          <w:tcPr>
            <w:tcW w:w="4150" w:type="dxa"/>
          </w:tcPr>
          <w:p w14:paraId="617DBC82" w14:textId="45DF82DC" w:rsidR="003B32B6" w:rsidRPr="00CF23C2" w:rsidRDefault="003B32B6" w:rsidP="003B32B6"/>
        </w:tc>
      </w:tr>
      <w:tr w:rsidR="003B32B6" w:rsidRPr="00CF23C2" w14:paraId="36014199" w14:textId="65CB7C87" w:rsidTr="003B32B6">
        <w:tc>
          <w:tcPr>
            <w:tcW w:w="1266" w:type="dxa"/>
            <w:shd w:val="clear" w:color="auto" w:fill="auto"/>
          </w:tcPr>
          <w:p w14:paraId="6FC0AB39" w14:textId="259521C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158</w:t>
            </w:r>
          </w:p>
        </w:tc>
        <w:tc>
          <w:tcPr>
            <w:tcW w:w="4150" w:type="dxa"/>
            <w:shd w:val="clear" w:color="auto" w:fill="auto"/>
          </w:tcPr>
          <w:p w14:paraId="4D75A9D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wydruk kodów kreskowych z SEOD na drukarkach laserowych oraz atramentowych posiadanych przez zamawiającego.</w:t>
            </w:r>
          </w:p>
        </w:tc>
        <w:tc>
          <w:tcPr>
            <w:tcW w:w="4150" w:type="dxa"/>
          </w:tcPr>
          <w:p w14:paraId="4A752FA4" w14:textId="2AAC0F36" w:rsidR="003B32B6" w:rsidRPr="00CF23C2" w:rsidRDefault="003B32B6" w:rsidP="003B32B6"/>
        </w:tc>
      </w:tr>
      <w:tr w:rsidR="003B32B6" w:rsidRPr="00CF23C2" w14:paraId="3E588DF5" w14:textId="13DFB4C8" w:rsidTr="003B32B6">
        <w:tc>
          <w:tcPr>
            <w:tcW w:w="1266" w:type="dxa"/>
            <w:shd w:val="clear" w:color="auto" w:fill="auto"/>
          </w:tcPr>
          <w:p w14:paraId="693E4FAA" w14:textId="4F8824B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159</w:t>
            </w:r>
          </w:p>
        </w:tc>
        <w:tc>
          <w:tcPr>
            <w:tcW w:w="4150" w:type="dxa"/>
            <w:shd w:val="clear" w:color="auto" w:fill="auto"/>
          </w:tcPr>
          <w:p w14:paraId="168318B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Automatyczne odbieranie ze skanera dokumentów wielostronicowych z rozdzielaniem dokumentów według naklejonych kodów kreskowych z użyciem skanerów nieposiadających funkcji rozpoznawania kodów kreskowych.</w:t>
            </w:r>
          </w:p>
        </w:tc>
        <w:tc>
          <w:tcPr>
            <w:tcW w:w="4150" w:type="dxa"/>
          </w:tcPr>
          <w:p w14:paraId="082727F7" w14:textId="25D04391" w:rsidR="003B32B6" w:rsidRPr="00CF23C2" w:rsidRDefault="003B32B6" w:rsidP="003B32B6"/>
        </w:tc>
      </w:tr>
      <w:tr w:rsidR="003B32B6" w:rsidRPr="00CF23C2" w14:paraId="749FD7E7" w14:textId="423EDACD" w:rsidTr="003B32B6">
        <w:tc>
          <w:tcPr>
            <w:tcW w:w="1266" w:type="dxa"/>
            <w:shd w:val="clear" w:color="auto" w:fill="auto"/>
          </w:tcPr>
          <w:p w14:paraId="664AC98B" w14:textId="5A79115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160</w:t>
            </w:r>
          </w:p>
        </w:tc>
        <w:tc>
          <w:tcPr>
            <w:tcW w:w="4150" w:type="dxa"/>
            <w:shd w:val="clear" w:color="auto" w:fill="auto"/>
          </w:tcPr>
          <w:p w14:paraId="5E22B5A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Automatyczne odbieranie dokumentów ze skanerów sieciowych zapisujących wyniki w folderze sieciowym.</w:t>
            </w:r>
          </w:p>
        </w:tc>
        <w:tc>
          <w:tcPr>
            <w:tcW w:w="4150" w:type="dxa"/>
          </w:tcPr>
          <w:p w14:paraId="005CBCC0" w14:textId="41BCC6F3" w:rsidR="003B32B6" w:rsidRPr="00CF23C2" w:rsidRDefault="003B32B6" w:rsidP="003B32B6"/>
        </w:tc>
      </w:tr>
      <w:tr w:rsidR="003B32B6" w:rsidRPr="00CF23C2" w14:paraId="0715A292" w14:textId="2181F8BC" w:rsidTr="003B32B6">
        <w:tc>
          <w:tcPr>
            <w:tcW w:w="5416" w:type="dxa"/>
            <w:gridSpan w:val="2"/>
            <w:shd w:val="clear" w:color="auto" w:fill="E2EFD9"/>
          </w:tcPr>
          <w:p w14:paraId="332AAC02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Kancelaria SEOD</w:t>
            </w:r>
          </w:p>
        </w:tc>
        <w:tc>
          <w:tcPr>
            <w:tcW w:w="4150" w:type="dxa"/>
          </w:tcPr>
          <w:p w14:paraId="122FFB0F" w14:textId="77777777" w:rsidR="003B32B6" w:rsidRPr="00CF23C2" w:rsidRDefault="003B32B6" w:rsidP="003B32B6"/>
        </w:tc>
      </w:tr>
      <w:tr w:rsidR="003B32B6" w:rsidRPr="00CF23C2" w14:paraId="2A1DB06F" w14:textId="1BB553F4" w:rsidTr="003B32B6">
        <w:tc>
          <w:tcPr>
            <w:tcW w:w="1266" w:type="dxa"/>
            <w:shd w:val="clear" w:color="auto" w:fill="auto"/>
          </w:tcPr>
          <w:p w14:paraId="640A6659" w14:textId="00B9D5B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161</w:t>
            </w:r>
          </w:p>
        </w:tc>
        <w:tc>
          <w:tcPr>
            <w:tcW w:w="4150" w:type="dxa"/>
            <w:shd w:val="clear" w:color="auto" w:fill="auto"/>
          </w:tcPr>
          <w:p w14:paraId="7E053DB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rejestracji korespondencji przychodzącej oraz wychodzącej.</w:t>
            </w:r>
          </w:p>
        </w:tc>
        <w:tc>
          <w:tcPr>
            <w:tcW w:w="4150" w:type="dxa"/>
          </w:tcPr>
          <w:p w14:paraId="16626F51" w14:textId="022937BD" w:rsidR="003B32B6" w:rsidRPr="00CF23C2" w:rsidRDefault="003B32B6" w:rsidP="003B32B6"/>
        </w:tc>
      </w:tr>
      <w:tr w:rsidR="003B32B6" w:rsidRPr="00CF23C2" w14:paraId="725AB867" w14:textId="32F8F74F" w:rsidTr="003B32B6">
        <w:tc>
          <w:tcPr>
            <w:tcW w:w="1266" w:type="dxa"/>
            <w:shd w:val="clear" w:color="auto" w:fill="auto"/>
          </w:tcPr>
          <w:p w14:paraId="50065E13" w14:textId="1CCD059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162</w:t>
            </w:r>
          </w:p>
        </w:tc>
        <w:tc>
          <w:tcPr>
            <w:tcW w:w="4150" w:type="dxa"/>
            <w:shd w:val="clear" w:color="auto" w:fill="auto"/>
          </w:tcPr>
          <w:p w14:paraId="1F53F13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rejestracji danych korespondencji przychodzącej, takich jak: numer korespondencji, data odbioru, data nadania, numer korespondencji wprowadzony przez nadawcę, załączniki, opis itp.</w:t>
            </w:r>
          </w:p>
        </w:tc>
        <w:tc>
          <w:tcPr>
            <w:tcW w:w="4150" w:type="dxa"/>
          </w:tcPr>
          <w:p w14:paraId="14344E8B" w14:textId="024C10E0" w:rsidR="003B32B6" w:rsidRPr="00CF23C2" w:rsidRDefault="003B32B6" w:rsidP="003B32B6"/>
        </w:tc>
      </w:tr>
      <w:tr w:rsidR="003B32B6" w:rsidRPr="00CF23C2" w14:paraId="2E2FCD7A" w14:textId="1FE5CA8B" w:rsidTr="003B32B6">
        <w:tc>
          <w:tcPr>
            <w:tcW w:w="1266" w:type="dxa"/>
            <w:shd w:val="clear" w:color="auto" w:fill="auto"/>
          </w:tcPr>
          <w:p w14:paraId="1D61424E" w14:textId="5728595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163</w:t>
            </w:r>
          </w:p>
        </w:tc>
        <w:tc>
          <w:tcPr>
            <w:tcW w:w="4150" w:type="dxa"/>
            <w:shd w:val="clear" w:color="auto" w:fill="auto"/>
          </w:tcPr>
          <w:p w14:paraId="3739599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oznaczenia podczas rejestracji dokumentu w wersji elektronicznej. (oznaczenie podczas rejestracji tego atrybutu na dokumencie spowoduje że do systemu będzie można dołączyć dowolny dokument w formie elektronicznej bez 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lastRenderedPageBreak/>
              <w:t>konieczności drukowania go i oklejania kodem kreskowym)</w:t>
            </w:r>
          </w:p>
        </w:tc>
        <w:tc>
          <w:tcPr>
            <w:tcW w:w="4150" w:type="dxa"/>
          </w:tcPr>
          <w:p w14:paraId="4D97E6D3" w14:textId="3B30123B" w:rsidR="003B32B6" w:rsidRPr="00CF23C2" w:rsidRDefault="003B32B6" w:rsidP="003B32B6"/>
        </w:tc>
      </w:tr>
      <w:tr w:rsidR="003B32B6" w:rsidRPr="00CF23C2" w14:paraId="79B978D8" w14:textId="4011B6F8" w:rsidTr="003B32B6">
        <w:tc>
          <w:tcPr>
            <w:tcW w:w="1266" w:type="dxa"/>
            <w:shd w:val="clear" w:color="auto" w:fill="auto"/>
          </w:tcPr>
          <w:p w14:paraId="7AEA9B4E" w14:textId="6433D73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164</w:t>
            </w:r>
          </w:p>
        </w:tc>
        <w:tc>
          <w:tcPr>
            <w:tcW w:w="4150" w:type="dxa"/>
            <w:shd w:val="clear" w:color="auto" w:fill="auto"/>
          </w:tcPr>
          <w:p w14:paraId="15550550" w14:textId="6FF0444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dla dokumentów pobranych ze skrzynek zewnętrznych np. e-mail , e-PUAP oraz zintegrowanych platform automatycznie oznaczy atrybut doku</w:t>
            </w:r>
            <w:r>
              <w:rPr>
                <w:rFonts w:ascii="Calibri" w:hAnsi="Calibri" w:cs="Calibri"/>
                <w:color w:val="auto"/>
                <w:lang w:val="pl-PL"/>
              </w:rPr>
              <w:t>mentu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w wersji elektronicznej. </w:t>
            </w:r>
          </w:p>
        </w:tc>
        <w:tc>
          <w:tcPr>
            <w:tcW w:w="4150" w:type="dxa"/>
          </w:tcPr>
          <w:p w14:paraId="02A52CF4" w14:textId="3E383C64" w:rsidR="003B32B6" w:rsidRPr="00CF23C2" w:rsidRDefault="003B32B6" w:rsidP="003B32B6"/>
        </w:tc>
      </w:tr>
      <w:tr w:rsidR="003B32B6" w:rsidRPr="00CF23C2" w14:paraId="622FFB84" w14:textId="22497275" w:rsidTr="003B32B6">
        <w:tc>
          <w:tcPr>
            <w:tcW w:w="1266" w:type="dxa"/>
            <w:shd w:val="clear" w:color="auto" w:fill="auto"/>
          </w:tcPr>
          <w:p w14:paraId="5B5DEBCE" w14:textId="46FA3D4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165</w:t>
            </w:r>
          </w:p>
        </w:tc>
        <w:tc>
          <w:tcPr>
            <w:tcW w:w="4150" w:type="dxa"/>
            <w:shd w:val="clear" w:color="auto" w:fill="auto"/>
          </w:tcPr>
          <w:p w14:paraId="3D2C290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musi umożliwiać  w oknie rejestracji skorzystanie z tzw. kontekstowego OCR (zaznaczenie pola na dokumencie oraz przypisanie rozpoznanego tekstu do pola wybranego na formularzu  przez użytkownika)</w:t>
            </w:r>
          </w:p>
        </w:tc>
        <w:tc>
          <w:tcPr>
            <w:tcW w:w="4150" w:type="dxa"/>
          </w:tcPr>
          <w:p w14:paraId="76B8C213" w14:textId="0E71AE29" w:rsidR="003B32B6" w:rsidRPr="00CF23C2" w:rsidRDefault="003B32B6" w:rsidP="003B32B6"/>
        </w:tc>
      </w:tr>
      <w:tr w:rsidR="003B32B6" w:rsidRPr="00CF23C2" w14:paraId="54BD6B8B" w14:textId="25C34B06" w:rsidTr="003B32B6">
        <w:tc>
          <w:tcPr>
            <w:tcW w:w="1266" w:type="dxa"/>
            <w:shd w:val="clear" w:color="auto" w:fill="auto"/>
          </w:tcPr>
          <w:p w14:paraId="65D0D356" w14:textId="4E087CB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166</w:t>
            </w:r>
          </w:p>
        </w:tc>
        <w:tc>
          <w:tcPr>
            <w:tcW w:w="4150" w:type="dxa"/>
            <w:shd w:val="clear" w:color="auto" w:fill="auto"/>
          </w:tcPr>
          <w:p w14:paraId="1748890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umożliwi skonfigurowanie dla wybranych osób ograniczonego dostępu na rejestrowanej korespondencji (w tym przede wszystkim załączników i konsultacji)</w:t>
            </w:r>
          </w:p>
        </w:tc>
        <w:tc>
          <w:tcPr>
            <w:tcW w:w="4150" w:type="dxa"/>
          </w:tcPr>
          <w:p w14:paraId="5021ED69" w14:textId="3A33089A" w:rsidR="003B32B6" w:rsidRPr="00CF23C2" w:rsidRDefault="003B32B6" w:rsidP="003B32B6"/>
        </w:tc>
      </w:tr>
      <w:tr w:rsidR="003B32B6" w:rsidRPr="00CF23C2" w14:paraId="0B9137C3" w14:textId="7CE4447E" w:rsidTr="003B32B6">
        <w:tc>
          <w:tcPr>
            <w:tcW w:w="1266" w:type="dxa"/>
            <w:shd w:val="clear" w:color="auto" w:fill="auto"/>
          </w:tcPr>
          <w:p w14:paraId="01D38E77" w14:textId="0661144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167</w:t>
            </w:r>
          </w:p>
        </w:tc>
        <w:tc>
          <w:tcPr>
            <w:tcW w:w="4150" w:type="dxa"/>
            <w:shd w:val="clear" w:color="auto" w:fill="auto"/>
          </w:tcPr>
          <w:p w14:paraId="2C0D0BF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rozszerzania pól formularza rejestracji o pola zadeklarowane przez Zamawiającego na etapie analizy przedwdrożeniowej.</w:t>
            </w:r>
          </w:p>
        </w:tc>
        <w:tc>
          <w:tcPr>
            <w:tcW w:w="4150" w:type="dxa"/>
          </w:tcPr>
          <w:p w14:paraId="5C247F0C" w14:textId="52DDCE24" w:rsidR="003B32B6" w:rsidRPr="00CF23C2" w:rsidRDefault="003B32B6" w:rsidP="003B32B6"/>
        </w:tc>
      </w:tr>
      <w:tr w:rsidR="003B32B6" w:rsidRPr="00CF23C2" w14:paraId="4CE3DDA7" w14:textId="28A62D7E" w:rsidTr="003B32B6">
        <w:tc>
          <w:tcPr>
            <w:tcW w:w="1266" w:type="dxa"/>
            <w:shd w:val="clear" w:color="auto" w:fill="auto"/>
          </w:tcPr>
          <w:p w14:paraId="5D14F853" w14:textId="5882A68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168</w:t>
            </w:r>
          </w:p>
        </w:tc>
        <w:tc>
          <w:tcPr>
            <w:tcW w:w="4150" w:type="dxa"/>
            <w:shd w:val="clear" w:color="auto" w:fill="auto"/>
          </w:tcPr>
          <w:p w14:paraId="088762B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Podpinanie dokumentów do teczek spraw wraz nadawaniem numeru sprawie.</w:t>
            </w:r>
          </w:p>
        </w:tc>
        <w:tc>
          <w:tcPr>
            <w:tcW w:w="4150" w:type="dxa"/>
          </w:tcPr>
          <w:p w14:paraId="0A2C0555" w14:textId="223A1EE2" w:rsidR="003B32B6" w:rsidRPr="00CF23C2" w:rsidRDefault="003B32B6" w:rsidP="003B32B6"/>
        </w:tc>
      </w:tr>
      <w:tr w:rsidR="003B32B6" w:rsidRPr="00CF23C2" w14:paraId="6050EAC1" w14:textId="6FAF4372" w:rsidTr="003B32B6">
        <w:tc>
          <w:tcPr>
            <w:tcW w:w="1266" w:type="dxa"/>
            <w:shd w:val="clear" w:color="auto" w:fill="auto"/>
          </w:tcPr>
          <w:p w14:paraId="5CBB2635" w14:textId="475B6FD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169</w:t>
            </w:r>
          </w:p>
        </w:tc>
        <w:tc>
          <w:tcPr>
            <w:tcW w:w="4150" w:type="dxa"/>
            <w:shd w:val="clear" w:color="auto" w:fill="auto"/>
          </w:tcPr>
          <w:p w14:paraId="12B5B79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Obsługa wielu ksiąg korespondencji.</w:t>
            </w:r>
          </w:p>
        </w:tc>
        <w:tc>
          <w:tcPr>
            <w:tcW w:w="4150" w:type="dxa"/>
          </w:tcPr>
          <w:p w14:paraId="31BB614E" w14:textId="2ABF9BD8" w:rsidR="003B32B6" w:rsidRPr="00CF23C2" w:rsidRDefault="003B32B6" w:rsidP="003B32B6"/>
        </w:tc>
      </w:tr>
      <w:tr w:rsidR="003B32B6" w:rsidRPr="00CF23C2" w14:paraId="6FE55A78" w14:textId="55870570" w:rsidTr="003B32B6">
        <w:tc>
          <w:tcPr>
            <w:tcW w:w="1266" w:type="dxa"/>
            <w:shd w:val="clear" w:color="auto" w:fill="auto"/>
          </w:tcPr>
          <w:p w14:paraId="1B4AD238" w14:textId="05EFD14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170</w:t>
            </w:r>
          </w:p>
        </w:tc>
        <w:tc>
          <w:tcPr>
            <w:tcW w:w="4150" w:type="dxa"/>
            <w:shd w:val="clear" w:color="auto" w:fill="auto"/>
          </w:tcPr>
          <w:p w14:paraId="206F7B9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Obsługa w SEOD wielu kancelarii. </w:t>
            </w:r>
          </w:p>
        </w:tc>
        <w:tc>
          <w:tcPr>
            <w:tcW w:w="4150" w:type="dxa"/>
          </w:tcPr>
          <w:p w14:paraId="37E87C38" w14:textId="13CA7BD9" w:rsidR="003B32B6" w:rsidRPr="00CF23C2" w:rsidRDefault="003B32B6" w:rsidP="003B32B6"/>
        </w:tc>
      </w:tr>
      <w:tr w:rsidR="003B32B6" w:rsidRPr="00CF23C2" w14:paraId="2702EFF3" w14:textId="2542E830" w:rsidTr="003B32B6">
        <w:tc>
          <w:tcPr>
            <w:tcW w:w="1266" w:type="dxa"/>
            <w:shd w:val="clear" w:color="auto" w:fill="auto"/>
          </w:tcPr>
          <w:p w14:paraId="4CCCAF25" w14:textId="0DE32A7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171</w:t>
            </w:r>
          </w:p>
        </w:tc>
        <w:tc>
          <w:tcPr>
            <w:tcW w:w="4150" w:type="dxa"/>
            <w:shd w:val="clear" w:color="auto" w:fill="auto"/>
          </w:tcPr>
          <w:p w14:paraId="6367FA8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umożliwi monitorowanie zapoznania się z korespondencja przez osoby do których była dekretowana.</w:t>
            </w:r>
          </w:p>
        </w:tc>
        <w:tc>
          <w:tcPr>
            <w:tcW w:w="4150" w:type="dxa"/>
          </w:tcPr>
          <w:p w14:paraId="12D24CD6" w14:textId="59FDE728" w:rsidR="003B32B6" w:rsidRPr="00CF23C2" w:rsidRDefault="003B32B6" w:rsidP="003B32B6"/>
        </w:tc>
      </w:tr>
      <w:tr w:rsidR="003B32B6" w:rsidRPr="00CF23C2" w14:paraId="50F4368C" w14:textId="5DC4C805" w:rsidTr="003B32B6">
        <w:tc>
          <w:tcPr>
            <w:tcW w:w="1266" w:type="dxa"/>
            <w:shd w:val="clear" w:color="auto" w:fill="auto"/>
          </w:tcPr>
          <w:p w14:paraId="36BC0E20" w14:textId="5BF6437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172</w:t>
            </w:r>
          </w:p>
        </w:tc>
        <w:tc>
          <w:tcPr>
            <w:tcW w:w="4150" w:type="dxa"/>
            <w:shd w:val="clear" w:color="auto" w:fill="auto"/>
          </w:tcPr>
          <w:p w14:paraId="6776BB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odseparowanie dokumentów rejestrowanych przez różne kancelarie od siebie (zarządzeni uprawnieniami).</w:t>
            </w:r>
          </w:p>
        </w:tc>
        <w:tc>
          <w:tcPr>
            <w:tcW w:w="4150" w:type="dxa"/>
          </w:tcPr>
          <w:p w14:paraId="613A628C" w14:textId="7C99D3A0" w:rsidR="003B32B6" w:rsidRPr="00CF23C2" w:rsidRDefault="003B32B6" w:rsidP="003B32B6"/>
        </w:tc>
      </w:tr>
      <w:tr w:rsidR="003B32B6" w:rsidRPr="00CF23C2" w14:paraId="0EEC0702" w14:textId="0E22B7C9" w:rsidTr="003B32B6">
        <w:tc>
          <w:tcPr>
            <w:tcW w:w="1266" w:type="dxa"/>
            <w:shd w:val="clear" w:color="auto" w:fill="auto"/>
          </w:tcPr>
          <w:p w14:paraId="43DD86DB" w14:textId="74D820C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173</w:t>
            </w:r>
          </w:p>
        </w:tc>
        <w:tc>
          <w:tcPr>
            <w:tcW w:w="4150" w:type="dxa"/>
            <w:shd w:val="clear" w:color="auto" w:fill="auto"/>
          </w:tcPr>
          <w:p w14:paraId="248B4BE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konfigurację danych wyświetlanych przez użytkowników w obrębie rejestru.</w:t>
            </w:r>
          </w:p>
        </w:tc>
        <w:tc>
          <w:tcPr>
            <w:tcW w:w="4150" w:type="dxa"/>
          </w:tcPr>
          <w:p w14:paraId="64F14CE5" w14:textId="3458A91F" w:rsidR="003B32B6" w:rsidRPr="00CF23C2" w:rsidRDefault="003B32B6" w:rsidP="003B32B6"/>
        </w:tc>
      </w:tr>
      <w:tr w:rsidR="003B32B6" w:rsidRPr="00CF23C2" w14:paraId="4DB8E68D" w14:textId="180ED977" w:rsidTr="003B32B6">
        <w:tc>
          <w:tcPr>
            <w:tcW w:w="1266" w:type="dxa"/>
            <w:shd w:val="clear" w:color="auto" w:fill="auto"/>
          </w:tcPr>
          <w:p w14:paraId="0FD597A5" w14:textId="1EF5784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174</w:t>
            </w:r>
          </w:p>
        </w:tc>
        <w:tc>
          <w:tcPr>
            <w:tcW w:w="4150" w:type="dxa"/>
            <w:shd w:val="clear" w:color="auto" w:fill="auto"/>
          </w:tcPr>
          <w:p w14:paraId="1027461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uruchomienie wraz z rejestrowaną korespondencją zdefiniowanego procesu biznesowego.</w:t>
            </w:r>
          </w:p>
        </w:tc>
        <w:tc>
          <w:tcPr>
            <w:tcW w:w="4150" w:type="dxa"/>
          </w:tcPr>
          <w:p w14:paraId="0CB97576" w14:textId="485CD7D0" w:rsidR="003B32B6" w:rsidRPr="00CF23C2" w:rsidRDefault="003B32B6" w:rsidP="003B32B6"/>
        </w:tc>
      </w:tr>
      <w:tr w:rsidR="003B32B6" w:rsidRPr="00CF23C2" w14:paraId="1BEF669E" w14:textId="2DC9E054" w:rsidTr="003B32B6">
        <w:tc>
          <w:tcPr>
            <w:tcW w:w="1266" w:type="dxa"/>
            <w:shd w:val="clear" w:color="auto" w:fill="auto"/>
          </w:tcPr>
          <w:p w14:paraId="49719546" w14:textId="150F61D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175</w:t>
            </w:r>
          </w:p>
        </w:tc>
        <w:tc>
          <w:tcPr>
            <w:tcW w:w="4150" w:type="dxa"/>
            <w:shd w:val="clear" w:color="auto" w:fill="auto"/>
          </w:tcPr>
          <w:p w14:paraId="2578876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 obrębie rejestrowanej korespondencji możliwość dodawania wielu załączników.</w:t>
            </w:r>
          </w:p>
        </w:tc>
        <w:tc>
          <w:tcPr>
            <w:tcW w:w="4150" w:type="dxa"/>
          </w:tcPr>
          <w:p w14:paraId="34AFC86A" w14:textId="2CD02054" w:rsidR="003B32B6" w:rsidRPr="00CF23C2" w:rsidRDefault="003B32B6" w:rsidP="003B32B6"/>
        </w:tc>
      </w:tr>
      <w:tr w:rsidR="003B32B6" w:rsidRPr="00CF23C2" w14:paraId="0E1C3292" w14:textId="126F7AEA" w:rsidTr="003B32B6">
        <w:tc>
          <w:tcPr>
            <w:tcW w:w="1266" w:type="dxa"/>
            <w:shd w:val="clear" w:color="auto" w:fill="auto"/>
          </w:tcPr>
          <w:p w14:paraId="4A4079F7" w14:textId="11DA2C1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176</w:t>
            </w:r>
          </w:p>
        </w:tc>
        <w:tc>
          <w:tcPr>
            <w:tcW w:w="4150" w:type="dxa"/>
            <w:shd w:val="clear" w:color="auto" w:fill="auto"/>
          </w:tcPr>
          <w:p w14:paraId="2693C5E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definicji uprawnień (dla osób do tego uprawnionych) w obrębie rejestrowanej korespondencji.</w:t>
            </w:r>
          </w:p>
        </w:tc>
        <w:tc>
          <w:tcPr>
            <w:tcW w:w="4150" w:type="dxa"/>
          </w:tcPr>
          <w:p w14:paraId="59CB2FE2" w14:textId="47750138" w:rsidR="003B32B6" w:rsidRPr="00CF23C2" w:rsidRDefault="003B32B6" w:rsidP="003B32B6"/>
        </w:tc>
      </w:tr>
      <w:tr w:rsidR="003B32B6" w:rsidRPr="00CF23C2" w14:paraId="03CDC89D" w14:textId="7FA4F92A" w:rsidTr="003B32B6">
        <w:tc>
          <w:tcPr>
            <w:tcW w:w="1266" w:type="dxa"/>
            <w:shd w:val="clear" w:color="auto" w:fill="auto"/>
          </w:tcPr>
          <w:p w14:paraId="6ACCC3FB" w14:textId="1CE971D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177</w:t>
            </w:r>
          </w:p>
        </w:tc>
        <w:tc>
          <w:tcPr>
            <w:tcW w:w="4150" w:type="dxa"/>
            <w:shd w:val="clear" w:color="auto" w:fill="auto"/>
          </w:tcPr>
          <w:p w14:paraId="4C87762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wskazania korespondencji powiązanej zarówno podczas rejestracji korespondencji, jak i po jej zarejestrowaniu.</w:t>
            </w:r>
          </w:p>
        </w:tc>
        <w:tc>
          <w:tcPr>
            <w:tcW w:w="4150" w:type="dxa"/>
          </w:tcPr>
          <w:p w14:paraId="76F7C0C2" w14:textId="6EBC9EDA" w:rsidR="003B32B6" w:rsidRPr="00CF23C2" w:rsidRDefault="003B32B6" w:rsidP="003B32B6"/>
        </w:tc>
      </w:tr>
      <w:tr w:rsidR="003B32B6" w:rsidRPr="00CF23C2" w14:paraId="42FEA995" w14:textId="46984F08" w:rsidTr="003B32B6">
        <w:tc>
          <w:tcPr>
            <w:tcW w:w="1266" w:type="dxa"/>
            <w:shd w:val="clear" w:color="auto" w:fill="auto"/>
          </w:tcPr>
          <w:p w14:paraId="0895D2DB" w14:textId="61885D4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178</w:t>
            </w:r>
          </w:p>
        </w:tc>
        <w:tc>
          <w:tcPr>
            <w:tcW w:w="4150" w:type="dxa"/>
            <w:shd w:val="clear" w:color="auto" w:fill="auto"/>
          </w:tcPr>
          <w:p w14:paraId="76C6C84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Łączenie korespondencji wychodzącej z przychodzącą wraz informacją o użyciu takiej funkcji.</w:t>
            </w:r>
          </w:p>
        </w:tc>
        <w:tc>
          <w:tcPr>
            <w:tcW w:w="4150" w:type="dxa"/>
          </w:tcPr>
          <w:p w14:paraId="5C1CB87A" w14:textId="55270568" w:rsidR="003B32B6" w:rsidRPr="00CF23C2" w:rsidRDefault="003B32B6" w:rsidP="003B32B6"/>
        </w:tc>
      </w:tr>
      <w:tr w:rsidR="003B32B6" w:rsidRPr="00CF23C2" w14:paraId="7F043CD5" w14:textId="63C9FD71" w:rsidTr="003B32B6">
        <w:tc>
          <w:tcPr>
            <w:tcW w:w="1266" w:type="dxa"/>
            <w:shd w:val="clear" w:color="auto" w:fill="auto"/>
          </w:tcPr>
          <w:p w14:paraId="3EBC85C8" w14:textId="7D1B273D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179</w:t>
            </w:r>
          </w:p>
        </w:tc>
        <w:tc>
          <w:tcPr>
            <w:tcW w:w="4150" w:type="dxa"/>
            <w:shd w:val="clear" w:color="auto" w:fill="auto"/>
          </w:tcPr>
          <w:p w14:paraId="61651C8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Graficzne określenie terminu załatwienia sprawy w rejestrze (kolor wskazujący termin załatwienia sprawy musi się zmieniać wraz z upływem czasu)</w:t>
            </w:r>
          </w:p>
        </w:tc>
        <w:tc>
          <w:tcPr>
            <w:tcW w:w="4150" w:type="dxa"/>
          </w:tcPr>
          <w:p w14:paraId="570CCEA9" w14:textId="55075C7E" w:rsidR="003B32B6" w:rsidRPr="00CF23C2" w:rsidRDefault="003B32B6" w:rsidP="003B32B6"/>
        </w:tc>
      </w:tr>
      <w:tr w:rsidR="003B32B6" w:rsidRPr="00CF23C2" w14:paraId="04202512" w14:textId="24DC62E8" w:rsidTr="003B32B6">
        <w:tc>
          <w:tcPr>
            <w:tcW w:w="1266" w:type="dxa"/>
            <w:shd w:val="clear" w:color="auto" w:fill="auto"/>
          </w:tcPr>
          <w:p w14:paraId="609EB6C1" w14:textId="178C97B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180</w:t>
            </w:r>
          </w:p>
        </w:tc>
        <w:tc>
          <w:tcPr>
            <w:tcW w:w="4150" w:type="dxa"/>
            <w:shd w:val="clear" w:color="auto" w:fill="auto"/>
          </w:tcPr>
          <w:p w14:paraId="43D6023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w ramach rejestrów musi pozwalać na określenie w jakim stanie aktualnie znajduje się sprawa oraz kto jest jej posiadaczem.</w:t>
            </w:r>
          </w:p>
        </w:tc>
        <w:tc>
          <w:tcPr>
            <w:tcW w:w="4150" w:type="dxa"/>
          </w:tcPr>
          <w:p w14:paraId="35CB22EB" w14:textId="16743554" w:rsidR="003B32B6" w:rsidRPr="00CF23C2" w:rsidRDefault="003B32B6" w:rsidP="003B32B6"/>
        </w:tc>
      </w:tr>
      <w:tr w:rsidR="003B32B6" w:rsidRPr="00CF23C2" w14:paraId="5EFE75F9" w14:textId="2D1C7128" w:rsidTr="003B32B6">
        <w:tc>
          <w:tcPr>
            <w:tcW w:w="1266" w:type="dxa"/>
            <w:shd w:val="clear" w:color="auto" w:fill="auto"/>
          </w:tcPr>
          <w:p w14:paraId="603AC747" w14:textId="5BB8A32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181</w:t>
            </w:r>
          </w:p>
        </w:tc>
        <w:tc>
          <w:tcPr>
            <w:tcW w:w="4150" w:type="dxa"/>
            <w:shd w:val="clear" w:color="auto" w:fill="auto"/>
          </w:tcPr>
          <w:p w14:paraId="49FBE14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udostępnianie korespondencji użytkownikom systemu.</w:t>
            </w:r>
          </w:p>
        </w:tc>
        <w:tc>
          <w:tcPr>
            <w:tcW w:w="4150" w:type="dxa"/>
          </w:tcPr>
          <w:p w14:paraId="372DE2D3" w14:textId="032E8C0B" w:rsidR="003B32B6" w:rsidRPr="00CF23C2" w:rsidRDefault="003B32B6" w:rsidP="003B32B6"/>
        </w:tc>
      </w:tr>
      <w:tr w:rsidR="003B32B6" w:rsidRPr="00CF23C2" w14:paraId="6E91115A" w14:textId="62BBB72E" w:rsidTr="003B32B6">
        <w:tc>
          <w:tcPr>
            <w:tcW w:w="1266" w:type="dxa"/>
            <w:shd w:val="clear" w:color="auto" w:fill="auto"/>
          </w:tcPr>
          <w:p w14:paraId="6300C418" w14:textId="2C167AE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182</w:t>
            </w:r>
          </w:p>
        </w:tc>
        <w:tc>
          <w:tcPr>
            <w:tcW w:w="4150" w:type="dxa"/>
            <w:shd w:val="clear" w:color="auto" w:fill="auto"/>
          </w:tcPr>
          <w:p w14:paraId="2F6FC97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terminu odpowiedzi na zarejestrowane pismo wraz z przypomnieniem użytkownikowi, który powinien je załatwić.</w:t>
            </w:r>
          </w:p>
        </w:tc>
        <w:tc>
          <w:tcPr>
            <w:tcW w:w="4150" w:type="dxa"/>
          </w:tcPr>
          <w:p w14:paraId="566F47A3" w14:textId="2BBF4223" w:rsidR="003B32B6" w:rsidRPr="00CF23C2" w:rsidRDefault="003B32B6" w:rsidP="003B32B6"/>
        </w:tc>
      </w:tr>
      <w:tr w:rsidR="003B32B6" w:rsidRPr="00CF23C2" w14:paraId="58A9BC44" w14:textId="7D8E9906" w:rsidTr="003B32B6">
        <w:tc>
          <w:tcPr>
            <w:tcW w:w="1266" w:type="dxa"/>
            <w:shd w:val="clear" w:color="auto" w:fill="auto"/>
          </w:tcPr>
          <w:p w14:paraId="4E53A733" w14:textId="5BE2681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183</w:t>
            </w:r>
          </w:p>
        </w:tc>
        <w:tc>
          <w:tcPr>
            <w:tcW w:w="4150" w:type="dxa"/>
            <w:shd w:val="clear" w:color="auto" w:fill="auto"/>
          </w:tcPr>
          <w:p w14:paraId="7A4232F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Rejestracja korespondencji wychodzącej przez jednostki Zamawiającego z możliwością wskazania, do jakiej kancelarii fizycznie zostanie dostarczona korespondencja.</w:t>
            </w:r>
          </w:p>
        </w:tc>
        <w:tc>
          <w:tcPr>
            <w:tcW w:w="4150" w:type="dxa"/>
          </w:tcPr>
          <w:p w14:paraId="62916979" w14:textId="6358FEC6" w:rsidR="003B32B6" w:rsidRPr="00CF23C2" w:rsidRDefault="003B32B6" w:rsidP="003B32B6"/>
        </w:tc>
      </w:tr>
      <w:tr w:rsidR="003B32B6" w:rsidRPr="00CF23C2" w14:paraId="66B56974" w14:textId="2686EAF4" w:rsidTr="003B32B6">
        <w:tc>
          <w:tcPr>
            <w:tcW w:w="1266" w:type="dxa"/>
            <w:shd w:val="clear" w:color="auto" w:fill="auto"/>
          </w:tcPr>
          <w:p w14:paraId="02A85FD6" w14:textId="5542D17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184</w:t>
            </w:r>
          </w:p>
        </w:tc>
        <w:tc>
          <w:tcPr>
            <w:tcW w:w="4150" w:type="dxa"/>
            <w:shd w:val="clear" w:color="auto" w:fill="auto"/>
          </w:tcPr>
          <w:p w14:paraId="1071542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dawać możliwość kancelarii weryfikacji i edycji korespondencji wychodzącej rejestrowanej przez działy.</w:t>
            </w:r>
          </w:p>
        </w:tc>
        <w:tc>
          <w:tcPr>
            <w:tcW w:w="4150" w:type="dxa"/>
          </w:tcPr>
          <w:p w14:paraId="20F05435" w14:textId="6832DC67" w:rsidR="003B32B6" w:rsidRPr="00CF23C2" w:rsidRDefault="003B32B6" w:rsidP="003B32B6"/>
        </w:tc>
      </w:tr>
      <w:tr w:rsidR="003B32B6" w:rsidRPr="00CF23C2" w14:paraId="60358C85" w14:textId="785783DF" w:rsidTr="003B32B6">
        <w:tc>
          <w:tcPr>
            <w:tcW w:w="1266" w:type="dxa"/>
            <w:shd w:val="clear" w:color="auto" w:fill="auto"/>
          </w:tcPr>
          <w:p w14:paraId="589B7476" w14:textId="1784A5B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185</w:t>
            </w:r>
          </w:p>
        </w:tc>
        <w:tc>
          <w:tcPr>
            <w:tcW w:w="4150" w:type="dxa"/>
            <w:shd w:val="clear" w:color="auto" w:fill="auto"/>
          </w:tcPr>
          <w:p w14:paraId="5ECFAD3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jednostkom organizacyjnym określenie priorytetu korespondencji wychodzącej. Priorytet musi być prezentowany w formie graficznej.</w:t>
            </w:r>
          </w:p>
        </w:tc>
        <w:tc>
          <w:tcPr>
            <w:tcW w:w="4150" w:type="dxa"/>
          </w:tcPr>
          <w:p w14:paraId="506AF04E" w14:textId="023E3988" w:rsidR="003B32B6" w:rsidRPr="00CF23C2" w:rsidRDefault="003B32B6" w:rsidP="003B32B6"/>
        </w:tc>
      </w:tr>
      <w:tr w:rsidR="003B32B6" w:rsidRPr="00CF23C2" w14:paraId="2DE3050E" w14:textId="40C80930" w:rsidTr="003B32B6">
        <w:tc>
          <w:tcPr>
            <w:tcW w:w="1266" w:type="dxa"/>
            <w:shd w:val="clear" w:color="auto" w:fill="auto"/>
          </w:tcPr>
          <w:p w14:paraId="015CAD3A" w14:textId="63234E1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186</w:t>
            </w:r>
          </w:p>
        </w:tc>
        <w:tc>
          <w:tcPr>
            <w:tcW w:w="4150" w:type="dxa"/>
            <w:shd w:val="clear" w:color="auto" w:fill="auto"/>
          </w:tcPr>
          <w:p w14:paraId="5B6E34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 na zdefiniowanie rejestru korespondencji wychodzącej poza kancelarią.</w:t>
            </w:r>
          </w:p>
        </w:tc>
        <w:tc>
          <w:tcPr>
            <w:tcW w:w="4150" w:type="dxa"/>
          </w:tcPr>
          <w:p w14:paraId="55155E36" w14:textId="2831CF47" w:rsidR="003B32B6" w:rsidRPr="00CF23C2" w:rsidRDefault="003B32B6" w:rsidP="003B32B6"/>
        </w:tc>
      </w:tr>
      <w:tr w:rsidR="003B32B6" w:rsidRPr="00CF23C2" w14:paraId="04483711" w14:textId="46F6EF48" w:rsidTr="003B32B6">
        <w:tc>
          <w:tcPr>
            <w:tcW w:w="1266" w:type="dxa"/>
            <w:shd w:val="clear" w:color="auto" w:fill="auto"/>
          </w:tcPr>
          <w:p w14:paraId="7945A461" w14:textId="08DD804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187</w:t>
            </w:r>
          </w:p>
        </w:tc>
        <w:tc>
          <w:tcPr>
            <w:tcW w:w="4150" w:type="dxa"/>
            <w:shd w:val="clear" w:color="auto" w:fill="auto"/>
          </w:tcPr>
          <w:p w14:paraId="7FC0033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odrzucania korespondencji wychodzącej rejestrowanej przez działy.</w:t>
            </w:r>
          </w:p>
        </w:tc>
        <w:tc>
          <w:tcPr>
            <w:tcW w:w="4150" w:type="dxa"/>
          </w:tcPr>
          <w:p w14:paraId="0A468AB4" w14:textId="19E9AB78" w:rsidR="003B32B6" w:rsidRPr="00CF23C2" w:rsidRDefault="003B32B6" w:rsidP="003B32B6"/>
        </w:tc>
      </w:tr>
      <w:tr w:rsidR="003B32B6" w:rsidRPr="00CF23C2" w14:paraId="185115E6" w14:textId="7A9A0754" w:rsidTr="003B32B6">
        <w:tc>
          <w:tcPr>
            <w:tcW w:w="1266" w:type="dxa"/>
            <w:shd w:val="clear" w:color="auto" w:fill="auto"/>
          </w:tcPr>
          <w:p w14:paraId="617531CF" w14:textId="66CE44C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188</w:t>
            </w:r>
          </w:p>
        </w:tc>
        <w:tc>
          <w:tcPr>
            <w:tcW w:w="4150" w:type="dxa"/>
            <w:shd w:val="clear" w:color="auto" w:fill="auto"/>
          </w:tcPr>
          <w:p w14:paraId="6804B99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Hurtowa rejestracja korespondencji w oparciu o kod kreskowy nadawany przez dział rejestrujący.</w:t>
            </w:r>
          </w:p>
        </w:tc>
        <w:tc>
          <w:tcPr>
            <w:tcW w:w="4150" w:type="dxa"/>
          </w:tcPr>
          <w:p w14:paraId="02182BEA" w14:textId="3463C873" w:rsidR="003B32B6" w:rsidRPr="00CF23C2" w:rsidRDefault="003B32B6" w:rsidP="003B32B6"/>
        </w:tc>
      </w:tr>
      <w:tr w:rsidR="003B32B6" w:rsidRPr="00CF23C2" w14:paraId="13550EBA" w14:textId="215EFF59" w:rsidTr="003B32B6">
        <w:tc>
          <w:tcPr>
            <w:tcW w:w="1266" w:type="dxa"/>
            <w:shd w:val="clear" w:color="auto" w:fill="auto"/>
          </w:tcPr>
          <w:p w14:paraId="79C1E0EF" w14:textId="7E63D4A1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189</w:t>
            </w:r>
          </w:p>
        </w:tc>
        <w:tc>
          <w:tcPr>
            <w:tcW w:w="4150" w:type="dxa"/>
            <w:shd w:val="clear" w:color="auto" w:fill="auto"/>
          </w:tcPr>
          <w:p w14:paraId="1DDF1C8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 obrębie teczki dokumentu podgląd wszystkich załączników (bez konieczności ich pobierania).</w:t>
            </w:r>
          </w:p>
        </w:tc>
        <w:tc>
          <w:tcPr>
            <w:tcW w:w="4150" w:type="dxa"/>
          </w:tcPr>
          <w:p w14:paraId="5476C0BD" w14:textId="730DC3E8" w:rsidR="003B32B6" w:rsidRPr="00CF23C2" w:rsidRDefault="003B32B6" w:rsidP="003B32B6"/>
        </w:tc>
      </w:tr>
      <w:tr w:rsidR="003B32B6" w:rsidRPr="00CF23C2" w14:paraId="07CAF384" w14:textId="53321551" w:rsidTr="003B32B6">
        <w:tc>
          <w:tcPr>
            <w:tcW w:w="1266" w:type="dxa"/>
            <w:shd w:val="clear" w:color="auto" w:fill="auto"/>
          </w:tcPr>
          <w:p w14:paraId="4122C033" w14:textId="1518B9C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190</w:t>
            </w:r>
          </w:p>
        </w:tc>
        <w:tc>
          <w:tcPr>
            <w:tcW w:w="4150" w:type="dxa"/>
            <w:shd w:val="clear" w:color="auto" w:fill="auto"/>
          </w:tcPr>
          <w:p w14:paraId="6D343B1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generowanie raportów korespondencji przychodzącej oraz wychodzącej w oparciu o dane zdefiniowane przez użytkownika.</w:t>
            </w:r>
          </w:p>
        </w:tc>
        <w:tc>
          <w:tcPr>
            <w:tcW w:w="4150" w:type="dxa"/>
          </w:tcPr>
          <w:p w14:paraId="4368A9A7" w14:textId="72219D34" w:rsidR="003B32B6" w:rsidRPr="00CF23C2" w:rsidRDefault="003B32B6" w:rsidP="003B32B6"/>
        </w:tc>
      </w:tr>
      <w:tr w:rsidR="003B32B6" w:rsidRPr="00CF23C2" w14:paraId="50BADAFC" w14:textId="625BE3A5" w:rsidTr="003B32B6">
        <w:tc>
          <w:tcPr>
            <w:tcW w:w="1266" w:type="dxa"/>
            <w:shd w:val="clear" w:color="auto" w:fill="auto"/>
          </w:tcPr>
          <w:p w14:paraId="0FECB7A4" w14:textId="07CD6F7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191</w:t>
            </w:r>
          </w:p>
        </w:tc>
        <w:tc>
          <w:tcPr>
            <w:tcW w:w="4150" w:type="dxa"/>
            <w:shd w:val="clear" w:color="auto" w:fill="auto"/>
          </w:tcPr>
          <w:p w14:paraId="074DDA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tworzenie raportu korespondencji wychodzącej zgodnie z wymaganiami szablonu Poczty Polskiej.</w:t>
            </w:r>
          </w:p>
        </w:tc>
        <w:tc>
          <w:tcPr>
            <w:tcW w:w="4150" w:type="dxa"/>
          </w:tcPr>
          <w:p w14:paraId="7A3911BF" w14:textId="0E98D2E6" w:rsidR="003B32B6" w:rsidRPr="00CF23C2" w:rsidRDefault="003B32B6" w:rsidP="003B32B6"/>
        </w:tc>
      </w:tr>
      <w:tr w:rsidR="003B32B6" w:rsidRPr="00CF23C2" w14:paraId="55931A50" w14:textId="6C6023CF" w:rsidTr="003B32B6">
        <w:tc>
          <w:tcPr>
            <w:tcW w:w="1266" w:type="dxa"/>
            <w:shd w:val="clear" w:color="auto" w:fill="auto"/>
          </w:tcPr>
          <w:p w14:paraId="2B6FDA8D" w14:textId="1056EC0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192</w:t>
            </w:r>
          </w:p>
        </w:tc>
        <w:tc>
          <w:tcPr>
            <w:tcW w:w="4150" w:type="dxa"/>
            <w:shd w:val="clear" w:color="auto" w:fill="auto"/>
          </w:tcPr>
          <w:p w14:paraId="7D20275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generowanie zestawień ilościowych korespondencji wychodzącej z podziałem na typy wysyłek.</w:t>
            </w:r>
          </w:p>
        </w:tc>
        <w:tc>
          <w:tcPr>
            <w:tcW w:w="4150" w:type="dxa"/>
          </w:tcPr>
          <w:p w14:paraId="3F4AB44F" w14:textId="17DF708A" w:rsidR="003B32B6" w:rsidRPr="00CF23C2" w:rsidRDefault="003B32B6" w:rsidP="003B32B6"/>
        </w:tc>
      </w:tr>
      <w:tr w:rsidR="003B32B6" w:rsidRPr="00CF23C2" w14:paraId="48876C7F" w14:textId="42C1B86D" w:rsidTr="003B32B6">
        <w:tc>
          <w:tcPr>
            <w:tcW w:w="1266" w:type="dxa"/>
            <w:shd w:val="clear" w:color="auto" w:fill="auto"/>
          </w:tcPr>
          <w:p w14:paraId="07654EE6" w14:textId="1024052E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193</w:t>
            </w:r>
          </w:p>
        </w:tc>
        <w:tc>
          <w:tcPr>
            <w:tcW w:w="4150" w:type="dxa"/>
            <w:shd w:val="clear" w:color="auto" w:fill="auto"/>
          </w:tcPr>
          <w:p w14:paraId="54908D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stałych raportów korespondencji do PDF w oparciu o zdefiniowane pola w rejestrach korespondencji.</w:t>
            </w:r>
          </w:p>
        </w:tc>
        <w:tc>
          <w:tcPr>
            <w:tcW w:w="4150" w:type="dxa"/>
          </w:tcPr>
          <w:p w14:paraId="1CCCF59B" w14:textId="71ED0D56" w:rsidR="003B32B6" w:rsidRPr="00CF23C2" w:rsidRDefault="003B32B6" w:rsidP="003B32B6"/>
        </w:tc>
      </w:tr>
      <w:tr w:rsidR="003B32B6" w:rsidRPr="00CF23C2" w14:paraId="6BA0FF5F" w14:textId="0866A1D6" w:rsidTr="003B32B6">
        <w:tc>
          <w:tcPr>
            <w:tcW w:w="1266" w:type="dxa"/>
            <w:shd w:val="clear" w:color="auto" w:fill="auto"/>
          </w:tcPr>
          <w:p w14:paraId="0E5A3056" w14:textId="5790358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194</w:t>
            </w:r>
          </w:p>
        </w:tc>
        <w:tc>
          <w:tcPr>
            <w:tcW w:w="4150" w:type="dxa"/>
            <w:shd w:val="clear" w:color="auto" w:fill="auto"/>
          </w:tcPr>
          <w:p w14:paraId="34FD11C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Filtrowanie wprowadzonej korespondencji w oparciu o dane zawarte w formularzu. </w:t>
            </w:r>
          </w:p>
        </w:tc>
        <w:tc>
          <w:tcPr>
            <w:tcW w:w="4150" w:type="dxa"/>
          </w:tcPr>
          <w:p w14:paraId="645B509A" w14:textId="2E2586B7" w:rsidR="003B32B6" w:rsidRPr="00CF23C2" w:rsidRDefault="003B32B6" w:rsidP="003B32B6"/>
        </w:tc>
      </w:tr>
      <w:tr w:rsidR="003B32B6" w:rsidRPr="00CF23C2" w14:paraId="789A3565" w14:textId="35F64DDA" w:rsidTr="003B32B6">
        <w:tc>
          <w:tcPr>
            <w:tcW w:w="1266" w:type="dxa"/>
            <w:shd w:val="clear" w:color="auto" w:fill="auto"/>
          </w:tcPr>
          <w:p w14:paraId="1A71E32A" w14:textId="506F347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195</w:t>
            </w:r>
          </w:p>
        </w:tc>
        <w:tc>
          <w:tcPr>
            <w:tcW w:w="4150" w:type="dxa"/>
            <w:shd w:val="clear" w:color="auto" w:fill="auto"/>
          </w:tcPr>
          <w:p w14:paraId="1E247B4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Przypisanie korespondencji do terminarza systemowego.</w:t>
            </w:r>
          </w:p>
        </w:tc>
        <w:tc>
          <w:tcPr>
            <w:tcW w:w="4150" w:type="dxa"/>
          </w:tcPr>
          <w:p w14:paraId="45156DA0" w14:textId="70ADF8AA" w:rsidR="003B32B6" w:rsidRPr="00CF23C2" w:rsidRDefault="003B32B6" w:rsidP="003B32B6"/>
        </w:tc>
      </w:tr>
      <w:tr w:rsidR="003B32B6" w:rsidRPr="00CF23C2" w14:paraId="40E07053" w14:textId="513B90E2" w:rsidTr="003B32B6">
        <w:tc>
          <w:tcPr>
            <w:tcW w:w="1266" w:type="dxa"/>
            <w:shd w:val="clear" w:color="auto" w:fill="auto"/>
          </w:tcPr>
          <w:p w14:paraId="2BEC1F9B" w14:textId="79EC682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196</w:t>
            </w:r>
          </w:p>
        </w:tc>
        <w:tc>
          <w:tcPr>
            <w:tcW w:w="4150" w:type="dxa"/>
            <w:shd w:val="clear" w:color="auto" w:fill="auto"/>
          </w:tcPr>
          <w:p w14:paraId="1C854CC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pozwolić na skonfigurowanie punktu rejestracyjnego korzystającego z poczty elektronicznej przy użyciu protokołu IMAP lub POP3.</w:t>
            </w:r>
          </w:p>
        </w:tc>
        <w:tc>
          <w:tcPr>
            <w:tcW w:w="4150" w:type="dxa"/>
          </w:tcPr>
          <w:p w14:paraId="75321D5E" w14:textId="5D2977F5" w:rsidR="003B32B6" w:rsidRPr="00CF23C2" w:rsidRDefault="003B32B6" w:rsidP="003B32B6"/>
        </w:tc>
      </w:tr>
      <w:tr w:rsidR="003B32B6" w:rsidRPr="00CF23C2" w14:paraId="044CA5F4" w14:textId="1E7302D4" w:rsidTr="003B32B6">
        <w:tc>
          <w:tcPr>
            <w:tcW w:w="1266" w:type="dxa"/>
            <w:shd w:val="clear" w:color="auto" w:fill="auto"/>
          </w:tcPr>
          <w:p w14:paraId="7D41F2CB" w14:textId="7A72B5D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197</w:t>
            </w:r>
          </w:p>
        </w:tc>
        <w:tc>
          <w:tcPr>
            <w:tcW w:w="4150" w:type="dxa"/>
            <w:shd w:val="clear" w:color="auto" w:fill="auto"/>
          </w:tcPr>
          <w:p w14:paraId="660C635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Załączanie poczty e-mail do tworzonej sprawy.</w:t>
            </w:r>
          </w:p>
        </w:tc>
        <w:tc>
          <w:tcPr>
            <w:tcW w:w="4150" w:type="dxa"/>
          </w:tcPr>
          <w:p w14:paraId="3D40454D" w14:textId="1AEBE8EB" w:rsidR="003B32B6" w:rsidRPr="00CF23C2" w:rsidRDefault="003B32B6" w:rsidP="003B32B6"/>
        </w:tc>
      </w:tr>
      <w:tr w:rsidR="003B32B6" w:rsidRPr="00CF23C2" w14:paraId="0FEA768B" w14:textId="138F0A5D" w:rsidTr="003B32B6">
        <w:tc>
          <w:tcPr>
            <w:tcW w:w="1266" w:type="dxa"/>
            <w:shd w:val="clear" w:color="auto" w:fill="auto"/>
          </w:tcPr>
          <w:p w14:paraId="0B8739D7" w14:textId="06B0614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198</w:t>
            </w:r>
          </w:p>
        </w:tc>
        <w:tc>
          <w:tcPr>
            <w:tcW w:w="4150" w:type="dxa"/>
            <w:shd w:val="clear" w:color="auto" w:fill="auto"/>
          </w:tcPr>
          <w:p w14:paraId="5DC2A96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Inicjowanie korespondencji wychodzącej oraz odbieranie przy pomocy e-PUAP z poziomu interfejsu aplikacji  (bez konieczności korzystania z portalu) </w:t>
            </w:r>
          </w:p>
        </w:tc>
        <w:tc>
          <w:tcPr>
            <w:tcW w:w="4150" w:type="dxa"/>
          </w:tcPr>
          <w:p w14:paraId="718D4AF4" w14:textId="67533CF6" w:rsidR="003B32B6" w:rsidRPr="00CF23C2" w:rsidRDefault="003B32B6" w:rsidP="003B32B6"/>
        </w:tc>
      </w:tr>
      <w:tr w:rsidR="003B32B6" w:rsidRPr="00CF23C2" w14:paraId="5E18A0E2" w14:textId="02C6D553" w:rsidTr="003B32B6">
        <w:tc>
          <w:tcPr>
            <w:tcW w:w="1266" w:type="dxa"/>
            <w:shd w:val="clear" w:color="auto" w:fill="auto"/>
          </w:tcPr>
          <w:p w14:paraId="30D271F6" w14:textId="1B59E55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199</w:t>
            </w:r>
          </w:p>
        </w:tc>
        <w:tc>
          <w:tcPr>
            <w:tcW w:w="4150" w:type="dxa"/>
            <w:shd w:val="clear" w:color="auto" w:fill="auto"/>
          </w:tcPr>
          <w:p w14:paraId="146ABE7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Obsługę wielu skrytek e-PUAP posiadanych przez zamawiającego.</w:t>
            </w:r>
          </w:p>
        </w:tc>
        <w:tc>
          <w:tcPr>
            <w:tcW w:w="4150" w:type="dxa"/>
          </w:tcPr>
          <w:p w14:paraId="20F27D10" w14:textId="7F568F0B" w:rsidR="003B32B6" w:rsidRPr="00CF23C2" w:rsidRDefault="003B32B6" w:rsidP="003B32B6"/>
        </w:tc>
      </w:tr>
      <w:tr w:rsidR="003B32B6" w:rsidRPr="00CF23C2" w14:paraId="5B2F09A1" w14:textId="5780DC54" w:rsidTr="003B32B6">
        <w:tc>
          <w:tcPr>
            <w:tcW w:w="1266" w:type="dxa"/>
            <w:shd w:val="clear" w:color="auto" w:fill="auto"/>
          </w:tcPr>
          <w:p w14:paraId="71E0E1E7" w14:textId="268B768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200</w:t>
            </w:r>
          </w:p>
        </w:tc>
        <w:tc>
          <w:tcPr>
            <w:tcW w:w="4150" w:type="dxa"/>
            <w:shd w:val="clear" w:color="auto" w:fill="auto"/>
          </w:tcPr>
          <w:p w14:paraId="5B47590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Automatyczne pobieranie dokumentu UPP po nadaniu korespondencji przy pomocy e-PUAP</w:t>
            </w:r>
          </w:p>
        </w:tc>
        <w:tc>
          <w:tcPr>
            <w:tcW w:w="4150" w:type="dxa"/>
          </w:tcPr>
          <w:p w14:paraId="05916E91" w14:textId="36BA857E" w:rsidR="003B32B6" w:rsidRPr="00CF23C2" w:rsidRDefault="003B32B6" w:rsidP="003B32B6"/>
        </w:tc>
      </w:tr>
      <w:tr w:rsidR="003B32B6" w:rsidRPr="00CF23C2" w14:paraId="0053EDE2" w14:textId="61E0C2C1" w:rsidTr="003B32B6">
        <w:tc>
          <w:tcPr>
            <w:tcW w:w="1266" w:type="dxa"/>
            <w:shd w:val="clear" w:color="auto" w:fill="auto"/>
          </w:tcPr>
          <w:p w14:paraId="36914626" w14:textId="32DFC07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201</w:t>
            </w:r>
          </w:p>
        </w:tc>
        <w:tc>
          <w:tcPr>
            <w:tcW w:w="4150" w:type="dxa"/>
            <w:shd w:val="clear" w:color="auto" w:fill="auto"/>
          </w:tcPr>
          <w:p w14:paraId="7E3CDF6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Podpisywanie dokumentu przy pomocy Profilu Zaufanego oraz e-PUAP.</w:t>
            </w:r>
          </w:p>
        </w:tc>
        <w:tc>
          <w:tcPr>
            <w:tcW w:w="4150" w:type="dxa"/>
          </w:tcPr>
          <w:p w14:paraId="069C42A7" w14:textId="2CA00D37" w:rsidR="003B32B6" w:rsidRPr="00CF23C2" w:rsidRDefault="003B32B6" w:rsidP="003B32B6"/>
        </w:tc>
      </w:tr>
      <w:tr w:rsidR="003B32B6" w:rsidRPr="00CF23C2" w14:paraId="27C71CA5" w14:textId="5EACCB84" w:rsidTr="003B32B6">
        <w:tc>
          <w:tcPr>
            <w:tcW w:w="1266" w:type="dxa"/>
            <w:shd w:val="clear" w:color="auto" w:fill="auto"/>
          </w:tcPr>
          <w:p w14:paraId="2ED99AB2" w14:textId="4EEB7C9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202</w:t>
            </w:r>
          </w:p>
        </w:tc>
        <w:tc>
          <w:tcPr>
            <w:tcW w:w="4150" w:type="dxa"/>
            <w:shd w:val="clear" w:color="auto" w:fill="auto"/>
          </w:tcPr>
          <w:p w14:paraId="6D105CD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Podgląd dokumentów oczekujących na UPD w SEOD.</w:t>
            </w:r>
          </w:p>
        </w:tc>
        <w:tc>
          <w:tcPr>
            <w:tcW w:w="4150" w:type="dxa"/>
          </w:tcPr>
          <w:p w14:paraId="260862AB" w14:textId="1327B3AD" w:rsidR="003B32B6" w:rsidRPr="00CF23C2" w:rsidRDefault="003B32B6" w:rsidP="003B32B6"/>
        </w:tc>
      </w:tr>
      <w:tr w:rsidR="003B32B6" w:rsidRPr="00CF23C2" w14:paraId="0D8EB8AE" w14:textId="5533C287" w:rsidTr="003B32B6">
        <w:tc>
          <w:tcPr>
            <w:tcW w:w="1266" w:type="dxa"/>
            <w:shd w:val="clear" w:color="auto" w:fill="auto"/>
          </w:tcPr>
          <w:p w14:paraId="1CA2ACC0" w14:textId="7FD94D2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203</w:t>
            </w:r>
          </w:p>
        </w:tc>
        <w:tc>
          <w:tcPr>
            <w:tcW w:w="4150" w:type="dxa"/>
            <w:shd w:val="clear" w:color="auto" w:fill="auto"/>
          </w:tcPr>
          <w:p w14:paraId="27CA0E2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Rejestr dokumentów zawierających błędy nadania e-PUAP w SEOD.</w:t>
            </w:r>
          </w:p>
        </w:tc>
        <w:tc>
          <w:tcPr>
            <w:tcW w:w="4150" w:type="dxa"/>
          </w:tcPr>
          <w:p w14:paraId="3DBA8CA2" w14:textId="7524AC44" w:rsidR="003B32B6" w:rsidRPr="00CF23C2" w:rsidRDefault="003B32B6" w:rsidP="003B32B6"/>
        </w:tc>
      </w:tr>
      <w:tr w:rsidR="003B32B6" w:rsidRPr="00CF23C2" w14:paraId="3157FEED" w14:textId="21292D9A" w:rsidTr="003B32B6">
        <w:tc>
          <w:tcPr>
            <w:tcW w:w="1266" w:type="dxa"/>
            <w:shd w:val="clear" w:color="auto" w:fill="auto"/>
          </w:tcPr>
          <w:p w14:paraId="374FA701" w14:textId="061CCEE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204</w:t>
            </w:r>
          </w:p>
        </w:tc>
        <w:tc>
          <w:tcPr>
            <w:tcW w:w="4150" w:type="dxa"/>
            <w:shd w:val="clear" w:color="auto" w:fill="auto"/>
          </w:tcPr>
          <w:p w14:paraId="05C6A9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Nadawanie  korespondencji wychodzącej przez dział a następnie wysyłkę przy pomocy e-PUAP poprzez użytkowników kancelarii.</w:t>
            </w:r>
          </w:p>
        </w:tc>
        <w:tc>
          <w:tcPr>
            <w:tcW w:w="4150" w:type="dxa"/>
          </w:tcPr>
          <w:p w14:paraId="43C72FEE" w14:textId="1AF1A44B" w:rsidR="003B32B6" w:rsidRPr="00CF23C2" w:rsidRDefault="003B32B6" w:rsidP="003B32B6"/>
        </w:tc>
      </w:tr>
      <w:tr w:rsidR="003B32B6" w:rsidRPr="00CF23C2" w14:paraId="7A92208E" w14:textId="07A05D0B" w:rsidTr="003B32B6">
        <w:tc>
          <w:tcPr>
            <w:tcW w:w="1266" w:type="dxa"/>
            <w:shd w:val="clear" w:color="auto" w:fill="auto"/>
          </w:tcPr>
          <w:p w14:paraId="17DB9B8C" w14:textId="48FF861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205</w:t>
            </w:r>
          </w:p>
        </w:tc>
        <w:tc>
          <w:tcPr>
            <w:tcW w:w="4150" w:type="dxa"/>
            <w:shd w:val="clear" w:color="auto" w:fill="auto"/>
          </w:tcPr>
          <w:p w14:paraId="5EEB0E5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Wbudowany rejestr korespondencji do wysłania e-PUAP.</w:t>
            </w:r>
          </w:p>
        </w:tc>
        <w:tc>
          <w:tcPr>
            <w:tcW w:w="4150" w:type="dxa"/>
          </w:tcPr>
          <w:p w14:paraId="2E1E17AF" w14:textId="433880D3" w:rsidR="003B32B6" w:rsidRPr="00CF23C2" w:rsidRDefault="003B32B6" w:rsidP="003B32B6"/>
        </w:tc>
      </w:tr>
      <w:tr w:rsidR="003B32B6" w:rsidRPr="00CF23C2" w14:paraId="7079B4AB" w14:textId="589C629F" w:rsidTr="003B32B6">
        <w:tc>
          <w:tcPr>
            <w:tcW w:w="1266" w:type="dxa"/>
            <w:shd w:val="clear" w:color="auto" w:fill="auto"/>
          </w:tcPr>
          <w:p w14:paraId="52F7D894" w14:textId="3164B26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206</w:t>
            </w:r>
          </w:p>
        </w:tc>
        <w:tc>
          <w:tcPr>
            <w:tcW w:w="4150" w:type="dxa"/>
            <w:shd w:val="clear" w:color="auto" w:fill="auto"/>
          </w:tcPr>
          <w:p w14:paraId="093C7C5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Automatyczne numerowanie sprawy na podstawie numeratorów zdefiniowanych dla danego rejestru czy kancelarii.</w:t>
            </w:r>
          </w:p>
        </w:tc>
        <w:tc>
          <w:tcPr>
            <w:tcW w:w="4150" w:type="dxa"/>
          </w:tcPr>
          <w:p w14:paraId="028052C5" w14:textId="69B3059A" w:rsidR="003B32B6" w:rsidRPr="00CF23C2" w:rsidRDefault="003B32B6" w:rsidP="003B32B6"/>
        </w:tc>
      </w:tr>
      <w:tr w:rsidR="003B32B6" w:rsidRPr="00CF23C2" w14:paraId="274DB4E1" w14:textId="1E4B1880" w:rsidTr="003B32B6">
        <w:tc>
          <w:tcPr>
            <w:tcW w:w="1266" w:type="dxa"/>
            <w:shd w:val="clear" w:color="auto" w:fill="auto"/>
          </w:tcPr>
          <w:p w14:paraId="0814F963" w14:textId="3680B07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207</w:t>
            </w:r>
          </w:p>
        </w:tc>
        <w:tc>
          <w:tcPr>
            <w:tcW w:w="4150" w:type="dxa"/>
            <w:shd w:val="clear" w:color="auto" w:fill="auto"/>
          </w:tcPr>
          <w:p w14:paraId="27B008C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Tworzenie wspólnej bazy nadawców oraz odbiorców z podziałem na osoby fizyczne oraz osoby prawne</w:t>
            </w:r>
          </w:p>
        </w:tc>
        <w:tc>
          <w:tcPr>
            <w:tcW w:w="4150" w:type="dxa"/>
          </w:tcPr>
          <w:p w14:paraId="41F7B6D3" w14:textId="13EAD4D1" w:rsidR="003B32B6" w:rsidRPr="00CF23C2" w:rsidRDefault="003B32B6" w:rsidP="003B32B6"/>
        </w:tc>
      </w:tr>
      <w:tr w:rsidR="003B32B6" w:rsidRPr="00CF23C2" w14:paraId="65ABB7C9" w14:textId="09554412" w:rsidTr="003B32B6">
        <w:tc>
          <w:tcPr>
            <w:tcW w:w="5416" w:type="dxa"/>
            <w:gridSpan w:val="2"/>
            <w:shd w:val="clear" w:color="auto" w:fill="E2EFD9"/>
          </w:tcPr>
          <w:p w14:paraId="6B20D581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Obsługa korespondencji wewnętrznej</w:t>
            </w:r>
          </w:p>
        </w:tc>
        <w:tc>
          <w:tcPr>
            <w:tcW w:w="4150" w:type="dxa"/>
          </w:tcPr>
          <w:p w14:paraId="27212B8D" w14:textId="77777777" w:rsidR="003B32B6" w:rsidRPr="00CF23C2" w:rsidRDefault="003B32B6" w:rsidP="003B32B6"/>
        </w:tc>
      </w:tr>
      <w:tr w:rsidR="003B32B6" w:rsidRPr="00CF23C2" w14:paraId="7D301A60" w14:textId="1B332D21" w:rsidTr="003B32B6">
        <w:tc>
          <w:tcPr>
            <w:tcW w:w="1266" w:type="dxa"/>
            <w:shd w:val="clear" w:color="auto" w:fill="auto"/>
          </w:tcPr>
          <w:p w14:paraId="07B69907" w14:textId="1663856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208</w:t>
            </w:r>
          </w:p>
        </w:tc>
        <w:tc>
          <w:tcPr>
            <w:tcW w:w="4150" w:type="dxa"/>
            <w:shd w:val="clear" w:color="auto" w:fill="auto"/>
          </w:tcPr>
          <w:p w14:paraId="0319507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rejestrację korespondencji wewnętrznej</w:t>
            </w:r>
          </w:p>
        </w:tc>
        <w:tc>
          <w:tcPr>
            <w:tcW w:w="4150" w:type="dxa"/>
          </w:tcPr>
          <w:p w14:paraId="15570450" w14:textId="32F310AC" w:rsidR="003B32B6" w:rsidRPr="00CF23C2" w:rsidRDefault="003B32B6" w:rsidP="003B32B6"/>
        </w:tc>
      </w:tr>
      <w:tr w:rsidR="003B32B6" w:rsidRPr="00CF23C2" w14:paraId="6379C170" w14:textId="183D76C8" w:rsidTr="003B32B6">
        <w:tc>
          <w:tcPr>
            <w:tcW w:w="1266" w:type="dxa"/>
            <w:shd w:val="clear" w:color="auto" w:fill="auto"/>
          </w:tcPr>
          <w:p w14:paraId="3970C379" w14:textId="564CA2E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209</w:t>
            </w:r>
          </w:p>
        </w:tc>
        <w:tc>
          <w:tcPr>
            <w:tcW w:w="4150" w:type="dxa"/>
            <w:shd w:val="clear" w:color="auto" w:fill="auto"/>
          </w:tcPr>
          <w:p w14:paraId="3607C76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zdefiniowanie numeratora w ramach korespondencji wewnętrznej.</w:t>
            </w:r>
          </w:p>
        </w:tc>
        <w:tc>
          <w:tcPr>
            <w:tcW w:w="4150" w:type="dxa"/>
          </w:tcPr>
          <w:p w14:paraId="09029BBE" w14:textId="31D3598C" w:rsidR="003B32B6" w:rsidRPr="00CF23C2" w:rsidRDefault="003B32B6" w:rsidP="003B32B6"/>
        </w:tc>
      </w:tr>
      <w:tr w:rsidR="003B32B6" w:rsidRPr="00CF23C2" w14:paraId="52879B28" w14:textId="3CCF4FE0" w:rsidTr="003B32B6">
        <w:tc>
          <w:tcPr>
            <w:tcW w:w="1266" w:type="dxa"/>
            <w:shd w:val="clear" w:color="auto" w:fill="auto"/>
          </w:tcPr>
          <w:p w14:paraId="50FECBAA" w14:textId="2853466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210</w:t>
            </w:r>
          </w:p>
        </w:tc>
        <w:tc>
          <w:tcPr>
            <w:tcW w:w="4150" w:type="dxa"/>
            <w:shd w:val="clear" w:color="auto" w:fill="auto"/>
          </w:tcPr>
          <w:p w14:paraId="59D81AC3" w14:textId="77777777" w:rsidR="003B32B6" w:rsidRPr="00CF23C2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23C2">
              <w:rPr>
                <w:rFonts w:ascii="Calibri" w:hAnsi="Calibri" w:cs="Calibri"/>
                <w:color w:val="auto"/>
              </w:rPr>
              <w:t>SEOD musi umożliwiać uruchomienie procesu obiegu w ramach rejestrowanej korespondencji.</w:t>
            </w:r>
          </w:p>
        </w:tc>
        <w:tc>
          <w:tcPr>
            <w:tcW w:w="4150" w:type="dxa"/>
          </w:tcPr>
          <w:p w14:paraId="78381DE9" w14:textId="141F1924" w:rsidR="003B32B6" w:rsidRPr="00CF23C2" w:rsidRDefault="003B32B6" w:rsidP="003B32B6"/>
        </w:tc>
      </w:tr>
      <w:tr w:rsidR="003B32B6" w:rsidRPr="00CF23C2" w14:paraId="3352BFD4" w14:textId="0D2239A6" w:rsidTr="003B32B6">
        <w:tc>
          <w:tcPr>
            <w:tcW w:w="1266" w:type="dxa"/>
            <w:shd w:val="clear" w:color="auto" w:fill="auto"/>
          </w:tcPr>
          <w:p w14:paraId="37583216" w14:textId="0BBDC608" w:rsidR="003B32B6" w:rsidRPr="00CF1F9A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1F9A">
              <w:rPr>
                <w:rFonts w:ascii="Calibri" w:hAnsi="Calibri" w:cs="Calibri"/>
                <w:color w:val="auto"/>
              </w:rPr>
              <w:t>213</w:t>
            </w:r>
          </w:p>
        </w:tc>
        <w:tc>
          <w:tcPr>
            <w:tcW w:w="4150" w:type="dxa"/>
            <w:shd w:val="clear" w:color="auto" w:fill="auto"/>
          </w:tcPr>
          <w:p w14:paraId="4D8646B1" w14:textId="77777777" w:rsidR="003B32B6" w:rsidRPr="00CF23C2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23C2">
              <w:rPr>
                <w:rFonts w:ascii="Calibri" w:hAnsi="Calibri" w:cs="Calibri"/>
                <w:color w:val="auto"/>
              </w:rPr>
              <w:t xml:space="preserve">Musi istnieć możliwość podłączania wielu załączników do danej korespondencji. </w:t>
            </w:r>
          </w:p>
        </w:tc>
        <w:tc>
          <w:tcPr>
            <w:tcW w:w="4150" w:type="dxa"/>
          </w:tcPr>
          <w:p w14:paraId="750A499A" w14:textId="08144649" w:rsidR="003B32B6" w:rsidRPr="00CF23C2" w:rsidRDefault="003B32B6" w:rsidP="003B32B6"/>
        </w:tc>
      </w:tr>
      <w:tr w:rsidR="003B32B6" w:rsidRPr="00CF23C2" w14:paraId="29938B94" w14:textId="44E1E6C7" w:rsidTr="003B32B6">
        <w:tc>
          <w:tcPr>
            <w:tcW w:w="1266" w:type="dxa"/>
            <w:shd w:val="clear" w:color="auto" w:fill="auto"/>
          </w:tcPr>
          <w:p w14:paraId="08960574" w14:textId="0C8324E4" w:rsidR="003B32B6" w:rsidRPr="00CF1F9A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1F9A">
              <w:rPr>
                <w:rFonts w:ascii="Calibri" w:hAnsi="Calibri" w:cs="Calibri"/>
                <w:color w:val="auto"/>
              </w:rPr>
              <w:t>214</w:t>
            </w:r>
          </w:p>
        </w:tc>
        <w:tc>
          <w:tcPr>
            <w:tcW w:w="4150" w:type="dxa"/>
            <w:shd w:val="clear" w:color="auto" w:fill="auto"/>
          </w:tcPr>
          <w:p w14:paraId="7E5BFA05" w14:textId="77777777" w:rsidR="003B32B6" w:rsidRPr="00CF23C2" w:rsidRDefault="003B32B6" w:rsidP="003B32B6">
            <w:pPr>
              <w:spacing w:after="0"/>
              <w:jc w:val="both"/>
              <w:rPr>
                <w:rFonts w:ascii="Calibri" w:hAnsi="Calibri" w:cs="Calibri"/>
                <w:color w:val="auto"/>
              </w:rPr>
            </w:pPr>
            <w:r w:rsidRPr="00CF23C2">
              <w:rPr>
                <w:rFonts w:ascii="Calibri" w:hAnsi="Calibri" w:cs="Calibri"/>
                <w:color w:val="auto"/>
              </w:rPr>
              <w:t>Korespondencja  wewnętrzna musi posiadać atrybuty (temat, opis, oczekiwany termin realizacji oraz możliwość dodatkowego udostępnienia)</w:t>
            </w:r>
          </w:p>
        </w:tc>
        <w:tc>
          <w:tcPr>
            <w:tcW w:w="4150" w:type="dxa"/>
          </w:tcPr>
          <w:p w14:paraId="295F399C" w14:textId="0CD90795" w:rsidR="003B32B6" w:rsidRPr="00CF23C2" w:rsidRDefault="003B32B6" w:rsidP="003B32B6"/>
        </w:tc>
      </w:tr>
      <w:tr w:rsidR="003B32B6" w:rsidRPr="00CF23C2" w14:paraId="58E57626" w14:textId="24F56656" w:rsidTr="003B32B6">
        <w:tc>
          <w:tcPr>
            <w:tcW w:w="1266" w:type="dxa"/>
            <w:shd w:val="clear" w:color="auto" w:fill="auto"/>
          </w:tcPr>
          <w:p w14:paraId="1C5E66B0" w14:textId="6EB2E21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215</w:t>
            </w:r>
          </w:p>
        </w:tc>
        <w:tc>
          <w:tcPr>
            <w:tcW w:w="4150" w:type="dxa"/>
            <w:shd w:val="clear" w:color="auto" w:fill="auto"/>
          </w:tcPr>
          <w:p w14:paraId="6C96311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Muszą istnieć pola odzwierciedlające okno rejestracji oraz zdefiniowany proces.</w:t>
            </w:r>
          </w:p>
        </w:tc>
        <w:tc>
          <w:tcPr>
            <w:tcW w:w="4150" w:type="dxa"/>
          </w:tcPr>
          <w:p w14:paraId="7563BCD8" w14:textId="7D04A748" w:rsidR="003B32B6" w:rsidRPr="00CF23C2" w:rsidRDefault="003B32B6" w:rsidP="003B32B6"/>
        </w:tc>
      </w:tr>
      <w:tr w:rsidR="003B32B6" w:rsidRPr="00CF23C2" w14:paraId="582D7A65" w14:textId="4385EA23" w:rsidTr="003B32B6">
        <w:tc>
          <w:tcPr>
            <w:tcW w:w="1266" w:type="dxa"/>
            <w:shd w:val="clear" w:color="auto" w:fill="auto"/>
          </w:tcPr>
          <w:p w14:paraId="75F27E52" w14:textId="24A1549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216</w:t>
            </w:r>
          </w:p>
        </w:tc>
        <w:tc>
          <w:tcPr>
            <w:tcW w:w="4150" w:type="dxa"/>
            <w:shd w:val="clear" w:color="auto" w:fill="auto"/>
          </w:tcPr>
          <w:p w14:paraId="72E50CE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Łączenie korespondencji wewnętrznej z korespondencją przychodzącą oraz wychodzącą.</w:t>
            </w:r>
          </w:p>
        </w:tc>
        <w:tc>
          <w:tcPr>
            <w:tcW w:w="4150" w:type="dxa"/>
          </w:tcPr>
          <w:p w14:paraId="0374147D" w14:textId="3692724A" w:rsidR="003B32B6" w:rsidRPr="00CF23C2" w:rsidRDefault="003B32B6" w:rsidP="003B32B6"/>
        </w:tc>
      </w:tr>
      <w:tr w:rsidR="003B32B6" w:rsidRPr="00CF23C2" w14:paraId="4AA21B3B" w14:textId="7542BB38" w:rsidTr="003B32B6">
        <w:tc>
          <w:tcPr>
            <w:tcW w:w="1266" w:type="dxa"/>
            <w:shd w:val="clear" w:color="auto" w:fill="auto"/>
          </w:tcPr>
          <w:p w14:paraId="63BD6B9A" w14:textId="5451B1F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217</w:t>
            </w:r>
          </w:p>
        </w:tc>
        <w:tc>
          <w:tcPr>
            <w:tcW w:w="4150" w:type="dxa"/>
            <w:shd w:val="clear" w:color="auto" w:fill="auto"/>
          </w:tcPr>
          <w:p w14:paraId="74D5D6E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korespondencji wychodzącej z korespondencji wewnętrznej bez konieczności przepisywania pól oraz kopiowania załączników.</w:t>
            </w:r>
          </w:p>
        </w:tc>
        <w:tc>
          <w:tcPr>
            <w:tcW w:w="4150" w:type="dxa"/>
          </w:tcPr>
          <w:p w14:paraId="1C154FF4" w14:textId="2B37418C" w:rsidR="003B32B6" w:rsidRPr="00CF23C2" w:rsidRDefault="003B32B6" w:rsidP="003B32B6"/>
        </w:tc>
      </w:tr>
      <w:tr w:rsidR="003B32B6" w:rsidRPr="00CF23C2" w14:paraId="19436EC6" w14:textId="058486EB" w:rsidTr="003B32B6">
        <w:tc>
          <w:tcPr>
            <w:tcW w:w="5416" w:type="dxa"/>
            <w:gridSpan w:val="2"/>
            <w:shd w:val="clear" w:color="auto" w:fill="E2EFD9"/>
          </w:tcPr>
          <w:p w14:paraId="47FB9301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Struktura organizacyjna</w:t>
            </w:r>
          </w:p>
        </w:tc>
        <w:tc>
          <w:tcPr>
            <w:tcW w:w="4150" w:type="dxa"/>
          </w:tcPr>
          <w:p w14:paraId="48389DA4" w14:textId="77777777" w:rsidR="003B32B6" w:rsidRPr="00CF23C2" w:rsidRDefault="003B32B6" w:rsidP="003B32B6"/>
        </w:tc>
      </w:tr>
      <w:tr w:rsidR="003B32B6" w:rsidRPr="00CF23C2" w14:paraId="4A168418" w14:textId="70A0CCD0" w:rsidTr="003B32B6">
        <w:tc>
          <w:tcPr>
            <w:tcW w:w="1266" w:type="dxa"/>
            <w:shd w:val="clear" w:color="auto" w:fill="auto"/>
          </w:tcPr>
          <w:p w14:paraId="4AFD5A80" w14:textId="23054CB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218</w:t>
            </w:r>
          </w:p>
        </w:tc>
        <w:tc>
          <w:tcPr>
            <w:tcW w:w="4150" w:type="dxa"/>
            <w:shd w:val="clear" w:color="auto" w:fill="auto"/>
          </w:tcPr>
          <w:p w14:paraId="7485BFA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 SEOD musi istnieć możliwość odwzorowania jednostek i struktury organizacyjnej  funkcjonującej w danej organizacji</w:t>
            </w:r>
          </w:p>
        </w:tc>
        <w:tc>
          <w:tcPr>
            <w:tcW w:w="4150" w:type="dxa"/>
          </w:tcPr>
          <w:p w14:paraId="63DE3E79" w14:textId="01DA6856" w:rsidR="003B32B6" w:rsidRPr="00CF23C2" w:rsidRDefault="003B32B6" w:rsidP="003B32B6"/>
        </w:tc>
      </w:tr>
      <w:tr w:rsidR="003B32B6" w:rsidRPr="00CF23C2" w14:paraId="72BC95D0" w14:textId="4F7A2F31" w:rsidTr="003B32B6">
        <w:tc>
          <w:tcPr>
            <w:tcW w:w="1266" w:type="dxa"/>
            <w:shd w:val="clear" w:color="auto" w:fill="auto"/>
          </w:tcPr>
          <w:p w14:paraId="5CD6747E" w14:textId="137C7CF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219</w:t>
            </w:r>
          </w:p>
        </w:tc>
        <w:tc>
          <w:tcPr>
            <w:tcW w:w="4150" w:type="dxa"/>
            <w:shd w:val="clear" w:color="auto" w:fill="auto"/>
          </w:tcPr>
          <w:p w14:paraId="2A3FF59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Definiowanie jednostek organizacyjnych oraz wzajemnych hierarchicznych powiązań </w:t>
            </w:r>
            <w:r w:rsidRPr="00CF23C2">
              <w:rPr>
                <w:rFonts w:ascii="Calibri" w:hAnsi="Calibri" w:cs="Calibri"/>
                <w:lang w:val="pl-PL"/>
              </w:rPr>
              <w:lastRenderedPageBreak/>
              <w:t>pomiędzy nimi w postaci struktury drzewiastej</w:t>
            </w:r>
          </w:p>
        </w:tc>
        <w:tc>
          <w:tcPr>
            <w:tcW w:w="4150" w:type="dxa"/>
          </w:tcPr>
          <w:p w14:paraId="1D71532E" w14:textId="32E161DE" w:rsidR="003B32B6" w:rsidRPr="00CF23C2" w:rsidRDefault="003B32B6" w:rsidP="003B32B6"/>
        </w:tc>
      </w:tr>
      <w:tr w:rsidR="003B32B6" w:rsidRPr="00CF23C2" w14:paraId="61AE47BB" w14:textId="0F28C46E" w:rsidTr="003B32B6">
        <w:tc>
          <w:tcPr>
            <w:tcW w:w="1266" w:type="dxa"/>
            <w:shd w:val="clear" w:color="auto" w:fill="auto"/>
          </w:tcPr>
          <w:p w14:paraId="47CC3A1C" w14:textId="1E56D52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220</w:t>
            </w:r>
          </w:p>
        </w:tc>
        <w:tc>
          <w:tcPr>
            <w:tcW w:w="4150" w:type="dxa"/>
            <w:shd w:val="clear" w:color="auto" w:fill="auto"/>
          </w:tcPr>
          <w:p w14:paraId="00DE0D3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Określanie przynależności pracowników do jednostki organizacyjnej</w:t>
            </w:r>
          </w:p>
        </w:tc>
        <w:tc>
          <w:tcPr>
            <w:tcW w:w="4150" w:type="dxa"/>
          </w:tcPr>
          <w:p w14:paraId="2A047A24" w14:textId="0B744517" w:rsidR="003B32B6" w:rsidRPr="00CF23C2" w:rsidRDefault="003B32B6" w:rsidP="003B32B6"/>
        </w:tc>
      </w:tr>
      <w:tr w:rsidR="003B32B6" w:rsidRPr="00CF23C2" w14:paraId="72995DC7" w14:textId="7697A4AE" w:rsidTr="003B32B6">
        <w:tc>
          <w:tcPr>
            <w:tcW w:w="1266" w:type="dxa"/>
            <w:shd w:val="clear" w:color="auto" w:fill="auto"/>
          </w:tcPr>
          <w:p w14:paraId="7602ACB8" w14:textId="39B3819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221</w:t>
            </w:r>
          </w:p>
        </w:tc>
        <w:tc>
          <w:tcPr>
            <w:tcW w:w="4150" w:type="dxa"/>
            <w:shd w:val="clear" w:color="auto" w:fill="auto"/>
          </w:tcPr>
          <w:p w14:paraId="5FA907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Przypisywanie pracowników do jednostki głównej i jednostek dodatkowych</w:t>
            </w:r>
          </w:p>
        </w:tc>
        <w:tc>
          <w:tcPr>
            <w:tcW w:w="4150" w:type="dxa"/>
          </w:tcPr>
          <w:p w14:paraId="32959A3A" w14:textId="068B39C2" w:rsidR="003B32B6" w:rsidRPr="00CF23C2" w:rsidRDefault="003B32B6" w:rsidP="003B32B6"/>
        </w:tc>
      </w:tr>
      <w:tr w:rsidR="003B32B6" w:rsidRPr="00CF23C2" w14:paraId="3FA1498A" w14:textId="339E5437" w:rsidTr="003B32B6">
        <w:tc>
          <w:tcPr>
            <w:tcW w:w="1266" w:type="dxa"/>
            <w:shd w:val="clear" w:color="auto" w:fill="auto"/>
          </w:tcPr>
          <w:p w14:paraId="00AF8FE3" w14:textId="4F09313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222</w:t>
            </w:r>
          </w:p>
        </w:tc>
        <w:tc>
          <w:tcPr>
            <w:tcW w:w="4150" w:type="dxa"/>
            <w:shd w:val="clear" w:color="auto" w:fill="auto"/>
          </w:tcPr>
          <w:p w14:paraId="6A2F9CD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Przypisywanie kodów oraz MPK-ów do poszczególnych jednostek organizacyjnych</w:t>
            </w:r>
          </w:p>
        </w:tc>
        <w:tc>
          <w:tcPr>
            <w:tcW w:w="4150" w:type="dxa"/>
          </w:tcPr>
          <w:p w14:paraId="5C1196DF" w14:textId="26337602" w:rsidR="003B32B6" w:rsidRPr="00CF23C2" w:rsidRDefault="003B32B6" w:rsidP="003B32B6"/>
        </w:tc>
      </w:tr>
      <w:tr w:rsidR="003B32B6" w:rsidRPr="00CF23C2" w14:paraId="779CF459" w14:textId="0D38A1FA" w:rsidTr="003B32B6">
        <w:tc>
          <w:tcPr>
            <w:tcW w:w="1266" w:type="dxa"/>
            <w:shd w:val="clear" w:color="auto" w:fill="auto"/>
          </w:tcPr>
          <w:p w14:paraId="298EF91E" w14:textId="52AABED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223</w:t>
            </w:r>
          </w:p>
        </w:tc>
        <w:tc>
          <w:tcPr>
            <w:tcW w:w="4150" w:type="dxa"/>
            <w:shd w:val="clear" w:color="auto" w:fill="auto"/>
          </w:tcPr>
          <w:p w14:paraId="6CF7C06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Przypisywanie osób zarządzających daną jednostką organizacyjną</w:t>
            </w:r>
          </w:p>
        </w:tc>
        <w:tc>
          <w:tcPr>
            <w:tcW w:w="4150" w:type="dxa"/>
          </w:tcPr>
          <w:p w14:paraId="50AAA952" w14:textId="1F42FCDA" w:rsidR="003B32B6" w:rsidRPr="00CF23C2" w:rsidRDefault="003B32B6" w:rsidP="003B32B6"/>
        </w:tc>
      </w:tr>
      <w:tr w:rsidR="003B32B6" w:rsidRPr="00CF23C2" w14:paraId="7CB7712F" w14:textId="18762E99" w:rsidTr="003B32B6">
        <w:tc>
          <w:tcPr>
            <w:tcW w:w="1266" w:type="dxa"/>
            <w:shd w:val="clear" w:color="auto" w:fill="auto"/>
          </w:tcPr>
          <w:p w14:paraId="5B56FEBB" w14:textId="73CD53E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224</w:t>
            </w:r>
          </w:p>
        </w:tc>
        <w:tc>
          <w:tcPr>
            <w:tcW w:w="4150" w:type="dxa"/>
            <w:shd w:val="clear" w:color="auto" w:fill="auto"/>
          </w:tcPr>
          <w:p w14:paraId="3377244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Ukrywanie jednostek organizacyjnych</w:t>
            </w:r>
          </w:p>
        </w:tc>
        <w:tc>
          <w:tcPr>
            <w:tcW w:w="4150" w:type="dxa"/>
          </w:tcPr>
          <w:p w14:paraId="08E65590" w14:textId="67EAEDAB" w:rsidR="003B32B6" w:rsidRPr="00CF23C2" w:rsidRDefault="003B32B6" w:rsidP="003B32B6"/>
        </w:tc>
      </w:tr>
      <w:tr w:rsidR="003B32B6" w:rsidRPr="00CF23C2" w14:paraId="3BFEDBD6" w14:textId="02A5B4D8" w:rsidTr="003B32B6">
        <w:tc>
          <w:tcPr>
            <w:tcW w:w="1266" w:type="dxa"/>
            <w:shd w:val="clear" w:color="auto" w:fill="auto"/>
          </w:tcPr>
          <w:p w14:paraId="247E1D86" w14:textId="7250BB1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225</w:t>
            </w:r>
          </w:p>
        </w:tc>
        <w:tc>
          <w:tcPr>
            <w:tcW w:w="4150" w:type="dxa"/>
            <w:shd w:val="clear" w:color="auto" w:fill="auto"/>
          </w:tcPr>
          <w:p w14:paraId="153F647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Automatyczne pobieranie i aktualizowanie struktury organizacyjnej z systemu zewnętrznego np. ERP</w:t>
            </w:r>
          </w:p>
        </w:tc>
        <w:tc>
          <w:tcPr>
            <w:tcW w:w="4150" w:type="dxa"/>
          </w:tcPr>
          <w:p w14:paraId="2A1762D7" w14:textId="3AAC94FC" w:rsidR="003B32B6" w:rsidRPr="00CF23C2" w:rsidRDefault="003B32B6" w:rsidP="003B32B6"/>
        </w:tc>
      </w:tr>
      <w:tr w:rsidR="003B32B6" w:rsidRPr="00CF23C2" w14:paraId="4EB1E5B2" w14:textId="15BE6EC5" w:rsidTr="003B32B6">
        <w:tc>
          <w:tcPr>
            <w:tcW w:w="5416" w:type="dxa"/>
            <w:gridSpan w:val="2"/>
            <w:shd w:val="clear" w:color="auto" w:fill="E2EFD9"/>
          </w:tcPr>
          <w:p w14:paraId="3B448512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Terminarz spotkań</w:t>
            </w:r>
          </w:p>
        </w:tc>
        <w:tc>
          <w:tcPr>
            <w:tcW w:w="4150" w:type="dxa"/>
          </w:tcPr>
          <w:p w14:paraId="45AC2DEB" w14:textId="77777777" w:rsidR="003B32B6" w:rsidRPr="00CF23C2" w:rsidRDefault="003B32B6" w:rsidP="003B32B6"/>
        </w:tc>
      </w:tr>
      <w:tr w:rsidR="003B32B6" w:rsidRPr="00CF23C2" w14:paraId="45A41D00" w14:textId="4FE30BEC" w:rsidTr="003B32B6">
        <w:tc>
          <w:tcPr>
            <w:tcW w:w="1266" w:type="dxa"/>
            <w:shd w:val="clear" w:color="auto" w:fill="auto"/>
          </w:tcPr>
          <w:p w14:paraId="19C5B58F" w14:textId="572DE2A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226</w:t>
            </w:r>
          </w:p>
        </w:tc>
        <w:tc>
          <w:tcPr>
            <w:tcW w:w="4150" w:type="dxa"/>
            <w:shd w:val="clear" w:color="auto" w:fill="auto"/>
          </w:tcPr>
          <w:p w14:paraId="50D2E4E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Dodawanie wydarzeń w dedykowanych kalendarzach </w:t>
            </w:r>
          </w:p>
        </w:tc>
        <w:tc>
          <w:tcPr>
            <w:tcW w:w="4150" w:type="dxa"/>
          </w:tcPr>
          <w:p w14:paraId="544D44E3" w14:textId="09DC558D" w:rsidR="003B32B6" w:rsidRPr="00CF23C2" w:rsidRDefault="003B32B6" w:rsidP="003B32B6"/>
        </w:tc>
      </w:tr>
      <w:tr w:rsidR="003B32B6" w:rsidRPr="00CF23C2" w14:paraId="0C74C7DE" w14:textId="686766B4" w:rsidTr="003B32B6">
        <w:tc>
          <w:tcPr>
            <w:tcW w:w="1266" w:type="dxa"/>
            <w:shd w:val="clear" w:color="auto" w:fill="auto"/>
          </w:tcPr>
          <w:p w14:paraId="43F973D9" w14:textId="6D3B735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227</w:t>
            </w:r>
          </w:p>
        </w:tc>
        <w:tc>
          <w:tcPr>
            <w:tcW w:w="4150" w:type="dxa"/>
            <w:shd w:val="clear" w:color="auto" w:fill="auto"/>
          </w:tcPr>
          <w:p w14:paraId="53DE266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Udostępnianie swojego kalendarza wskazanym użytkownikom i podgląd udostępnionych przez innych kalendarzy</w:t>
            </w:r>
          </w:p>
        </w:tc>
        <w:tc>
          <w:tcPr>
            <w:tcW w:w="4150" w:type="dxa"/>
          </w:tcPr>
          <w:p w14:paraId="61DBF7A2" w14:textId="64CAB911" w:rsidR="003B32B6" w:rsidRPr="00CF23C2" w:rsidRDefault="003B32B6" w:rsidP="003B32B6"/>
        </w:tc>
      </w:tr>
      <w:tr w:rsidR="003B32B6" w:rsidRPr="00CF23C2" w14:paraId="67A1ADF5" w14:textId="7F03A081" w:rsidTr="003B32B6">
        <w:tc>
          <w:tcPr>
            <w:tcW w:w="1266" w:type="dxa"/>
            <w:shd w:val="clear" w:color="auto" w:fill="auto"/>
          </w:tcPr>
          <w:p w14:paraId="77243FD3" w14:textId="40E27C8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228</w:t>
            </w:r>
          </w:p>
        </w:tc>
        <w:tc>
          <w:tcPr>
            <w:tcW w:w="4150" w:type="dxa"/>
            <w:shd w:val="clear" w:color="auto" w:fill="auto"/>
          </w:tcPr>
          <w:p w14:paraId="44B179F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Proponowanie wydarzeń innym użytkownikom poprzez generowanie zaproszeń</w:t>
            </w:r>
          </w:p>
        </w:tc>
        <w:tc>
          <w:tcPr>
            <w:tcW w:w="4150" w:type="dxa"/>
          </w:tcPr>
          <w:p w14:paraId="49316661" w14:textId="502ABFE1" w:rsidR="003B32B6" w:rsidRPr="00CF23C2" w:rsidRDefault="003B32B6" w:rsidP="003B32B6"/>
        </w:tc>
      </w:tr>
      <w:tr w:rsidR="003B32B6" w:rsidRPr="00CF23C2" w14:paraId="1FFEBA27" w14:textId="0FDFD187" w:rsidTr="003B32B6">
        <w:tc>
          <w:tcPr>
            <w:tcW w:w="1266" w:type="dxa"/>
            <w:shd w:val="clear" w:color="auto" w:fill="auto"/>
          </w:tcPr>
          <w:p w14:paraId="409B820C" w14:textId="26D4D27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229</w:t>
            </w:r>
          </w:p>
        </w:tc>
        <w:tc>
          <w:tcPr>
            <w:tcW w:w="4150" w:type="dxa"/>
            <w:shd w:val="clear" w:color="auto" w:fill="auto"/>
          </w:tcPr>
          <w:p w14:paraId="28D8CB5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Użytkownik który otrzyma proponowane spotkanie musi móc je odrzucić lub zatwierdzić</w:t>
            </w:r>
          </w:p>
        </w:tc>
        <w:tc>
          <w:tcPr>
            <w:tcW w:w="4150" w:type="dxa"/>
          </w:tcPr>
          <w:p w14:paraId="1875CF15" w14:textId="130FFA80" w:rsidR="003B32B6" w:rsidRPr="00CF23C2" w:rsidRDefault="003B32B6" w:rsidP="003B32B6"/>
        </w:tc>
      </w:tr>
      <w:tr w:rsidR="003B32B6" w:rsidRPr="00CF23C2" w14:paraId="70CDFCC0" w14:textId="6D016F72" w:rsidTr="003B32B6">
        <w:tc>
          <w:tcPr>
            <w:tcW w:w="1266" w:type="dxa"/>
            <w:shd w:val="clear" w:color="auto" w:fill="auto"/>
          </w:tcPr>
          <w:p w14:paraId="0A383E51" w14:textId="529EBC2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230</w:t>
            </w:r>
          </w:p>
        </w:tc>
        <w:tc>
          <w:tcPr>
            <w:tcW w:w="4150" w:type="dxa"/>
            <w:shd w:val="clear" w:color="auto" w:fill="auto"/>
          </w:tcPr>
          <w:p w14:paraId="2ABB5C3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Informacja o odrzuceniu oraz zatwierdzeniu odłoży się w historii spotkania</w:t>
            </w:r>
          </w:p>
        </w:tc>
        <w:tc>
          <w:tcPr>
            <w:tcW w:w="4150" w:type="dxa"/>
          </w:tcPr>
          <w:p w14:paraId="6B1D6B9C" w14:textId="6709B938" w:rsidR="003B32B6" w:rsidRPr="00CF23C2" w:rsidRDefault="003B32B6" w:rsidP="003B32B6"/>
        </w:tc>
      </w:tr>
      <w:tr w:rsidR="003B32B6" w:rsidRPr="00CF23C2" w14:paraId="626485F7" w14:textId="050DC281" w:rsidTr="003B32B6">
        <w:tc>
          <w:tcPr>
            <w:tcW w:w="1266" w:type="dxa"/>
            <w:shd w:val="clear" w:color="auto" w:fill="auto"/>
          </w:tcPr>
          <w:p w14:paraId="2966503B" w14:textId="235408A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231</w:t>
            </w:r>
          </w:p>
        </w:tc>
        <w:tc>
          <w:tcPr>
            <w:tcW w:w="4150" w:type="dxa"/>
            <w:shd w:val="clear" w:color="auto" w:fill="auto"/>
          </w:tcPr>
          <w:p w14:paraId="5520B24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Spotkanie potwierdzone zostanie dodane użytkownikowi zaproszonemu do jego terminarza </w:t>
            </w:r>
          </w:p>
        </w:tc>
        <w:tc>
          <w:tcPr>
            <w:tcW w:w="4150" w:type="dxa"/>
          </w:tcPr>
          <w:p w14:paraId="7BEB888E" w14:textId="7B138670" w:rsidR="003B32B6" w:rsidRPr="00CF23C2" w:rsidRDefault="003B32B6" w:rsidP="003B32B6"/>
        </w:tc>
      </w:tr>
      <w:tr w:rsidR="003B32B6" w:rsidRPr="00CF23C2" w14:paraId="7BED010B" w14:textId="33B5732F" w:rsidTr="003B32B6">
        <w:tc>
          <w:tcPr>
            <w:tcW w:w="1266" w:type="dxa"/>
            <w:shd w:val="clear" w:color="auto" w:fill="auto"/>
          </w:tcPr>
          <w:p w14:paraId="457440B4" w14:textId="5D851E8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232</w:t>
            </w:r>
          </w:p>
        </w:tc>
        <w:tc>
          <w:tcPr>
            <w:tcW w:w="4150" w:type="dxa"/>
            <w:shd w:val="clear" w:color="auto" w:fill="auto"/>
          </w:tcPr>
          <w:p w14:paraId="17E3096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Potwierdzanie, odrzucanie uczestnictwa w spotkaniu przez zaproszonych użytkowników</w:t>
            </w:r>
          </w:p>
        </w:tc>
        <w:tc>
          <w:tcPr>
            <w:tcW w:w="4150" w:type="dxa"/>
          </w:tcPr>
          <w:p w14:paraId="5310A000" w14:textId="37196283" w:rsidR="003B32B6" w:rsidRPr="00CF23C2" w:rsidRDefault="003B32B6" w:rsidP="003B32B6"/>
        </w:tc>
      </w:tr>
      <w:tr w:rsidR="003B32B6" w:rsidRPr="00CF23C2" w14:paraId="260B4945" w14:textId="34B184FC" w:rsidTr="003B32B6">
        <w:tc>
          <w:tcPr>
            <w:tcW w:w="1266" w:type="dxa"/>
            <w:shd w:val="clear" w:color="auto" w:fill="auto"/>
          </w:tcPr>
          <w:p w14:paraId="4E4E0585" w14:textId="5A69FD9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233</w:t>
            </w:r>
          </w:p>
        </w:tc>
        <w:tc>
          <w:tcPr>
            <w:tcW w:w="4150" w:type="dxa"/>
            <w:shd w:val="clear" w:color="auto" w:fill="auto"/>
          </w:tcPr>
          <w:p w14:paraId="2236A95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Definiowanie wydarzeń prywatnych </w:t>
            </w:r>
          </w:p>
        </w:tc>
        <w:tc>
          <w:tcPr>
            <w:tcW w:w="4150" w:type="dxa"/>
          </w:tcPr>
          <w:p w14:paraId="194796EF" w14:textId="63E4FDC0" w:rsidR="003B32B6" w:rsidRPr="00CF23C2" w:rsidRDefault="003B32B6" w:rsidP="003B32B6"/>
        </w:tc>
      </w:tr>
      <w:tr w:rsidR="003B32B6" w:rsidRPr="00CF23C2" w14:paraId="173C280F" w14:textId="4D936683" w:rsidTr="003B32B6">
        <w:tc>
          <w:tcPr>
            <w:tcW w:w="1266" w:type="dxa"/>
            <w:shd w:val="clear" w:color="auto" w:fill="auto"/>
          </w:tcPr>
          <w:p w14:paraId="1A06ADAA" w14:textId="3733A2DC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234</w:t>
            </w:r>
          </w:p>
        </w:tc>
        <w:tc>
          <w:tcPr>
            <w:tcW w:w="4150" w:type="dxa"/>
            <w:shd w:val="clear" w:color="auto" w:fill="auto"/>
          </w:tcPr>
          <w:p w14:paraId="0D41252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Zarzadzanie wyglądem kalendarza (ustawianie kolorów, widoku prezentacji – tygodniowy, dzienny, miesięczny, lista</w:t>
            </w:r>
          </w:p>
        </w:tc>
        <w:tc>
          <w:tcPr>
            <w:tcW w:w="4150" w:type="dxa"/>
          </w:tcPr>
          <w:p w14:paraId="2AD0998A" w14:textId="62E7977F" w:rsidR="003B32B6" w:rsidRPr="00CF23C2" w:rsidRDefault="003B32B6" w:rsidP="003B32B6"/>
        </w:tc>
      </w:tr>
      <w:tr w:rsidR="003B32B6" w:rsidRPr="00CF23C2" w14:paraId="2AE29E84" w14:textId="353B98BC" w:rsidTr="003B32B6">
        <w:tc>
          <w:tcPr>
            <w:tcW w:w="5416" w:type="dxa"/>
            <w:gridSpan w:val="2"/>
            <w:shd w:val="clear" w:color="auto" w:fill="E2EFD9"/>
          </w:tcPr>
          <w:p w14:paraId="79D992D3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Rezerwacja zasobów</w:t>
            </w:r>
          </w:p>
        </w:tc>
        <w:tc>
          <w:tcPr>
            <w:tcW w:w="4150" w:type="dxa"/>
          </w:tcPr>
          <w:p w14:paraId="4A5F3658" w14:textId="77777777" w:rsidR="003B32B6" w:rsidRPr="00CF23C2" w:rsidRDefault="003B32B6" w:rsidP="003B32B6"/>
        </w:tc>
      </w:tr>
      <w:tr w:rsidR="003B32B6" w:rsidRPr="00CF23C2" w14:paraId="5829CDC9" w14:textId="366D3532" w:rsidTr="003B32B6">
        <w:tc>
          <w:tcPr>
            <w:tcW w:w="1266" w:type="dxa"/>
            <w:shd w:val="clear" w:color="auto" w:fill="auto"/>
          </w:tcPr>
          <w:p w14:paraId="52E7FD27" w14:textId="1AD3F6B5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235</w:t>
            </w:r>
          </w:p>
        </w:tc>
        <w:tc>
          <w:tcPr>
            <w:tcW w:w="4150" w:type="dxa"/>
            <w:shd w:val="clear" w:color="auto" w:fill="auto"/>
          </w:tcPr>
          <w:p w14:paraId="28E79AC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 zasobów w SEOD (np. sala konferencja, samochód, rzutnik)</w:t>
            </w:r>
          </w:p>
        </w:tc>
        <w:tc>
          <w:tcPr>
            <w:tcW w:w="4150" w:type="dxa"/>
          </w:tcPr>
          <w:p w14:paraId="169E9FE6" w14:textId="69ABE0CA" w:rsidR="003B32B6" w:rsidRPr="00CF23C2" w:rsidRDefault="003B32B6" w:rsidP="003B32B6"/>
        </w:tc>
      </w:tr>
      <w:tr w:rsidR="003B32B6" w:rsidRPr="00CF23C2" w14:paraId="3225233A" w14:textId="7D5D7999" w:rsidTr="003B32B6">
        <w:tc>
          <w:tcPr>
            <w:tcW w:w="1266" w:type="dxa"/>
            <w:shd w:val="clear" w:color="auto" w:fill="auto"/>
          </w:tcPr>
          <w:p w14:paraId="56C87DC5" w14:textId="7898F9B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236</w:t>
            </w:r>
          </w:p>
        </w:tc>
        <w:tc>
          <w:tcPr>
            <w:tcW w:w="4150" w:type="dxa"/>
            <w:shd w:val="clear" w:color="auto" w:fill="auto"/>
          </w:tcPr>
          <w:p w14:paraId="648DE20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 SEOD musi istnieć pole opisowe (tzw. informacja o zasobie) prezentowane podczas rezerwacji</w:t>
            </w:r>
          </w:p>
        </w:tc>
        <w:tc>
          <w:tcPr>
            <w:tcW w:w="4150" w:type="dxa"/>
          </w:tcPr>
          <w:p w14:paraId="060ED347" w14:textId="01DB96AE" w:rsidR="003B32B6" w:rsidRPr="00CF23C2" w:rsidRDefault="003B32B6" w:rsidP="003B32B6"/>
        </w:tc>
      </w:tr>
      <w:tr w:rsidR="003B32B6" w:rsidRPr="00CF23C2" w14:paraId="1F967BCE" w14:textId="0AFA6254" w:rsidTr="003B32B6">
        <w:tc>
          <w:tcPr>
            <w:tcW w:w="1266" w:type="dxa"/>
            <w:shd w:val="clear" w:color="auto" w:fill="auto"/>
          </w:tcPr>
          <w:p w14:paraId="55C52523" w14:textId="6B48842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237</w:t>
            </w:r>
          </w:p>
        </w:tc>
        <w:tc>
          <w:tcPr>
            <w:tcW w:w="4150" w:type="dxa"/>
            <w:shd w:val="clear" w:color="auto" w:fill="auto"/>
          </w:tcPr>
          <w:p w14:paraId="072E8AF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 SEOD musi być możliwość przypisywania do danego zasobu oznaczenia kolorystycznego - kolor prezentowany w grafiku rezerwacji podczas rezerwacji oraz po zarezerwowaniu zasobu</w:t>
            </w:r>
          </w:p>
        </w:tc>
        <w:tc>
          <w:tcPr>
            <w:tcW w:w="4150" w:type="dxa"/>
          </w:tcPr>
          <w:p w14:paraId="429AD78E" w14:textId="603036E6" w:rsidR="003B32B6" w:rsidRPr="00CF23C2" w:rsidRDefault="003B32B6" w:rsidP="003B32B6"/>
        </w:tc>
      </w:tr>
      <w:tr w:rsidR="003B32B6" w:rsidRPr="00CF23C2" w14:paraId="7D5AB9B6" w14:textId="0E0F87BE" w:rsidTr="003B32B6">
        <w:tc>
          <w:tcPr>
            <w:tcW w:w="1266" w:type="dxa"/>
            <w:shd w:val="clear" w:color="auto" w:fill="auto"/>
          </w:tcPr>
          <w:p w14:paraId="6B183F49" w14:textId="751DF52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238</w:t>
            </w:r>
          </w:p>
        </w:tc>
        <w:tc>
          <w:tcPr>
            <w:tcW w:w="4150" w:type="dxa"/>
            <w:shd w:val="clear" w:color="auto" w:fill="auto"/>
          </w:tcPr>
          <w:p w14:paraId="1C40CF3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Możliwość definiowania użytkowników, którzy mogą rezerwować i zarządzać danym zasobem</w:t>
            </w:r>
          </w:p>
        </w:tc>
        <w:tc>
          <w:tcPr>
            <w:tcW w:w="4150" w:type="dxa"/>
          </w:tcPr>
          <w:p w14:paraId="04D73927" w14:textId="34B6FD69" w:rsidR="003B32B6" w:rsidRPr="00CF23C2" w:rsidRDefault="003B32B6" w:rsidP="003B32B6"/>
        </w:tc>
      </w:tr>
      <w:tr w:rsidR="003B32B6" w:rsidRPr="00CF23C2" w14:paraId="67B02D89" w14:textId="6955B9F7" w:rsidTr="003B32B6">
        <w:tc>
          <w:tcPr>
            <w:tcW w:w="1266" w:type="dxa"/>
            <w:shd w:val="clear" w:color="auto" w:fill="auto"/>
          </w:tcPr>
          <w:p w14:paraId="1C936C90" w14:textId="67CD9D4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239</w:t>
            </w:r>
          </w:p>
        </w:tc>
        <w:tc>
          <w:tcPr>
            <w:tcW w:w="4150" w:type="dxa"/>
            <w:shd w:val="clear" w:color="auto" w:fill="auto"/>
          </w:tcPr>
          <w:p w14:paraId="5EB884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użytkowników, którzy mają podgląd do zasobu oraz jego rezerwacji</w:t>
            </w:r>
          </w:p>
        </w:tc>
        <w:tc>
          <w:tcPr>
            <w:tcW w:w="4150" w:type="dxa"/>
          </w:tcPr>
          <w:p w14:paraId="18CC3590" w14:textId="6B24662E" w:rsidR="003B32B6" w:rsidRPr="00CF23C2" w:rsidRDefault="003B32B6" w:rsidP="003B32B6"/>
        </w:tc>
      </w:tr>
      <w:tr w:rsidR="003B32B6" w:rsidRPr="00CF23C2" w14:paraId="1AC18A17" w14:textId="57261672" w:rsidTr="003B32B6">
        <w:tc>
          <w:tcPr>
            <w:tcW w:w="1266" w:type="dxa"/>
            <w:shd w:val="clear" w:color="auto" w:fill="auto"/>
          </w:tcPr>
          <w:p w14:paraId="6CCFD009" w14:textId="43E72550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240</w:t>
            </w:r>
          </w:p>
        </w:tc>
        <w:tc>
          <w:tcPr>
            <w:tcW w:w="4150" w:type="dxa"/>
            <w:shd w:val="clear" w:color="auto" w:fill="auto"/>
          </w:tcPr>
          <w:p w14:paraId="7B6CDF5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Tworzenie grup zasobów ( np. grupa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sal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konferencyjnych) . W skład każdej grupy będą wchodzić wybrane przez użytkownika zasoby</w:t>
            </w:r>
          </w:p>
        </w:tc>
        <w:tc>
          <w:tcPr>
            <w:tcW w:w="4150" w:type="dxa"/>
          </w:tcPr>
          <w:p w14:paraId="6B37F724" w14:textId="6E70E606" w:rsidR="003B32B6" w:rsidRPr="00CF23C2" w:rsidRDefault="003B32B6" w:rsidP="003B32B6"/>
        </w:tc>
      </w:tr>
      <w:tr w:rsidR="003B32B6" w:rsidRPr="00CF23C2" w14:paraId="6943708F" w14:textId="73B46BA0" w:rsidTr="003B32B6">
        <w:tc>
          <w:tcPr>
            <w:tcW w:w="1266" w:type="dxa"/>
            <w:shd w:val="clear" w:color="auto" w:fill="auto"/>
          </w:tcPr>
          <w:p w14:paraId="0DDB5AB7" w14:textId="338728F2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241</w:t>
            </w:r>
          </w:p>
        </w:tc>
        <w:tc>
          <w:tcPr>
            <w:tcW w:w="4150" w:type="dxa"/>
            <w:shd w:val="clear" w:color="auto" w:fill="auto"/>
          </w:tcPr>
          <w:p w14:paraId="3333E77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Prezentowanie zasobów w grupach oraz poza grupami podczas rezerwacji</w:t>
            </w:r>
          </w:p>
        </w:tc>
        <w:tc>
          <w:tcPr>
            <w:tcW w:w="4150" w:type="dxa"/>
          </w:tcPr>
          <w:p w14:paraId="6B91C060" w14:textId="7C3562FF" w:rsidR="003B32B6" w:rsidRPr="00CF23C2" w:rsidRDefault="003B32B6" w:rsidP="003B32B6"/>
        </w:tc>
      </w:tr>
      <w:tr w:rsidR="003B32B6" w:rsidRPr="00CF23C2" w14:paraId="668DBD9E" w14:textId="50E5360D" w:rsidTr="003B32B6">
        <w:tc>
          <w:tcPr>
            <w:tcW w:w="1266" w:type="dxa"/>
            <w:shd w:val="clear" w:color="auto" w:fill="auto"/>
          </w:tcPr>
          <w:p w14:paraId="5B41FDDB" w14:textId="5B74549A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242</w:t>
            </w:r>
          </w:p>
        </w:tc>
        <w:tc>
          <w:tcPr>
            <w:tcW w:w="4150" w:type="dxa"/>
            <w:shd w:val="clear" w:color="auto" w:fill="auto"/>
          </w:tcPr>
          <w:p w14:paraId="0DB4A79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Wbudowany terminarz prezentujący zarezerwowane zasoby</w:t>
            </w:r>
          </w:p>
        </w:tc>
        <w:tc>
          <w:tcPr>
            <w:tcW w:w="4150" w:type="dxa"/>
          </w:tcPr>
          <w:p w14:paraId="04577A60" w14:textId="2723C35B" w:rsidR="003B32B6" w:rsidRPr="00CF23C2" w:rsidRDefault="003B32B6" w:rsidP="003B32B6"/>
        </w:tc>
      </w:tr>
      <w:tr w:rsidR="003B32B6" w:rsidRPr="00CF23C2" w14:paraId="690DDE6F" w14:textId="7D9CCEDD" w:rsidTr="003B32B6">
        <w:tc>
          <w:tcPr>
            <w:tcW w:w="1266" w:type="dxa"/>
            <w:shd w:val="clear" w:color="auto" w:fill="auto"/>
          </w:tcPr>
          <w:p w14:paraId="66B042F8" w14:textId="2D7A273F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243</w:t>
            </w:r>
          </w:p>
        </w:tc>
        <w:tc>
          <w:tcPr>
            <w:tcW w:w="4150" w:type="dxa"/>
            <w:shd w:val="clear" w:color="auto" w:fill="auto"/>
          </w:tcPr>
          <w:p w14:paraId="1306058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Rezerwacja zasobów bezpośrednio na terminarzu poprzez ustawienie kursora w danym polu godzinowym, lub przeciągnięcie kursora w ramach danego dnia po wartościach godzinowych</w:t>
            </w:r>
          </w:p>
        </w:tc>
        <w:tc>
          <w:tcPr>
            <w:tcW w:w="4150" w:type="dxa"/>
          </w:tcPr>
          <w:p w14:paraId="03B8EB33" w14:textId="220A3122" w:rsidR="003B32B6" w:rsidRPr="00CF23C2" w:rsidRDefault="003B32B6" w:rsidP="003B32B6"/>
        </w:tc>
      </w:tr>
      <w:tr w:rsidR="003B32B6" w:rsidRPr="00CF23C2" w14:paraId="4C38C016" w14:textId="3EB76172" w:rsidTr="003B32B6">
        <w:tc>
          <w:tcPr>
            <w:tcW w:w="1266" w:type="dxa"/>
            <w:shd w:val="clear" w:color="auto" w:fill="auto"/>
          </w:tcPr>
          <w:p w14:paraId="541B277B" w14:textId="3C9561E4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244</w:t>
            </w:r>
          </w:p>
        </w:tc>
        <w:tc>
          <w:tcPr>
            <w:tcW w:w="4150" w:type="dxa"/>
            <w:shd w:val="clear" w:color="auto" w:fill="auto"/>
          </w:tcPr>
          <w:p w14:paraId="30C68DC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Prezentowanie zasobów w widoku dniowym, tygodniowym, tygodniowym bez weekendów oraz listy na terminarzu. Przenoszenie zasobów pomiędzy terminami przy pomocy funkcji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drag&amp;drop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na terminarzu zasobów</w:t>
            </w:r>
          </w:p>
        </w:tc>
        <w:tc>
          <w:tcPr>
            <w:tcW w:w="4150" w:type="dxa"/>
          </w:tcPr>
          <w:p w14:paraId="1C223ACB" w14:textId="7C0BAC3B" w:rsidR="003B32B6" w:rsidRPr="00CF23C2" w:rsidRDefault="003B32B6" w:rsidP="003B32B6"/>
        </w:tc>
      </w:tr>
      <w:tr w:rsidR="003B32B6" w:rsidRPr="00CF23C2" w14:paraId="1E79FC3F" w14:textId="023087B4" w:rsidTr="003B32B6">
        <w:tc>
          <w:tcPr>
            <w:tcW w:w="1266" w:type="dxa"/>
            <w:shd w:val="clear" w:color="auto" w:fill="auto"/>
          </w:tcPr>
          <w:p w14:paraId="382DF4D1" w14:textId="2EA4EFB3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245</w:t>
            </w:r>
          </w:p>
        </w:tc>
        <w:tc>
          <w:tcPr>
            <w:tcW w:w="4150" w:type="dxa"/>
            <w:shd w:val="clear" w:color="auto" w:fill="auto"/>
          </w:tcPr>
          <w:p w14:paraId="5615D42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Prezentacja graficzna na terminarzu zasobu, dla którego termin wykorzystania już minął</w:t>
            </w:r>
          </w:p>
        </w:tc>
        <w:tc>
          <w:tcPr>
            <w:tcW w:w="4150" w:type="dxa"/>
          </w:tcPr>
          <w:p w14:paraId="1AD2A835" w14:textId="66DB4D31" w:rsidR="003B32B6" w:rsidRPr="00CF23C2" w:rsidRDefault="003B32B6" w:rsidP="003B32B6"/>
        </w:tc>
      </w:tr>
      <w:tr w:rsidR="003B32B6" w:rsidRPr="00CF23C2" w14:paraId="704C6C7B" w14:textId="742B7408" w:rsidTr="003B32B6">
        <w:tc>
          <w:tcPr>
            <w:tcW w:w="1266" w:type="dxa"/>
            <w:shd w:val="clear" w:color="auto" w:fill="auto"/>
          </w:tcPr>
          <w:p w14:paraId="48CEC950" w14:textId="0F93EA8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246</w:t>
            </w:r>
          </w:p>
        </w:tc>
        <w:tc>
          <w:tcPr>
            <w:tcW w:w="4150" w:type="dxa"/>
            <w:shd w:val="clear" w:color="auto" w:fill="auto"/>
          </w:tcPr>
          <w:p w14:paraId="400DE66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SEOD musi umożliwiać konfigurowanie prezentowanej ilości godzin w dniu na terminarzu zasobów</w:t>
            </w:r>
          </w:p>
        </w:tc>
        <w:tc>
          <w:tcPr>
            <w:tcW w:w="4150" w:type="dxa"/>
          </w:tcPr>
          <w:p w14:paraId="420F40DB" w14:textId="062D3116" w:rsidR="003B32B6" w:rsidRPr="00CF23C2" w:rsidRDefault="003B32B6" w:rsidP="003B32B6"/>
        </w:tc>
      </w:tr>
      <w:tr w:rsidR="003B32B6" w:rsidRPr="00CF23C2" w14:paraId="37776ED2" w14:textId="21688413" w:rsidTr="003B32B6">
        <w:tc>
          <w:tcPr>
            <w:tcW w:w="1266" w:type="dxa"/>
            <w:shd w:val="clear" w:color="auto" w:fill="auto"/>
          </w:tcPr>
          <w:p w14:paraId="3EEAA8F0" w14:textId="5A257FF8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247</w:t>
            </w:r>
          </w:p>
        </w:tc>
        <w:tc>
          <w:tcPr>
            <w:tcW w:w="4150" w:type="dxa"/>
            <w:shd w:val="clear" w:color="auto" w:fill="auto"/>
          </w:tcPr>
          <w:p w14:paraId="4B5FDB9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SEOD musi umożliwiać cykliczną rezerwację zasobów</w:t>
            </w:r>
          </w:p>
        </w:tc>
        <w:tc>
          <w:tcPr>
            <w:tcW w:w="4150" w:type="dxa"/>
          </w:tcPr>
          <w:p w14:paraId="419F96B5" w14:textId="0EC0DC22" w:rsidR="003B32B6" w:rsidRPr="00CF23C2" w:rsidRDefault="003B32B6" w:rsidP="003B32B6"/>
        </w:tc>
      </w:tr>
      <w:tr w:rsidR="003B32B6" w:rsidRPr="00CF23C2" w14:paraId="67A2E91B" w14:textId="292E3974" w:rsidTr="003B32B6">
        <w:tc>
          <w:tcPr>
            <w:tcW w:w="1266" w:type="dxa"/>
            <w:shd w:val="clear" w:color="auto" w:fill="auto"/>
          </w:tcPr>
          <w:p w14:paraId="7BE32EA6" w14:textId="1F189AF9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248</w:t>
            </w:r>
          </w:p>
        </w:tc>
        <w:tc>
          <w:tcPr>
            <w:tcW w:w="4150" w:type="dxa"/>
            <w:shd w:val="clear" w:color="auto" w:fill="auto"/>
          </w:tcPr>
          <w:p w14:paraId="558197A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opisu zasobu podczas rezerwacji przy pomocy wbudowanego edytora WYSIWYG</w:t>
            </w:r>
          </w:p>
        </w:tc>
        <w:tc>
          <w:tcPr>
            <w:tcW w:w="4150" w:type="dxa"/>
          </w:tcPr>
          <w:p w14:paraId="6D5EE1EB" w14:textId="17C9AE3D" w:rsidR="003B32B6" w:rsidRPr="00CF23C2" w:rsidRDefault="003B32B6" w:rsidP="003B32B6"/>
        </w:tc>
      </w:tr>
      <w:tr w:rsidR="003B32B6" w:rsidRPr="00CF23C2" w14:paraId="3DF3BBD9" w14:textId="6A44ECFF" w:rsidTr="003B32B6">
        <w:tc>
          <w:tcPr>
            <w:tcW w:w="1266" w:type="dxa"/>
            <w:shd w:val="clear" w:color="auto" w:fill="auto"/>
          </w:tcPr>
          <w:p w14:paraId="6FD5A70B" w14:textId="7BC9A90B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249</w:t>
            </w:r>
          </w:p>
        </w:tc>
        <w:tc>
          <w:tcPr>
            <w:tcW w:w="4150" w:type="dxa"/>
            <w:shd w:val="clear" w:color="auto" w:fill="auto"/>
          </w:tcPr>
          <w:p w14:paraId="727642F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Wskazywanie użytkowników przypisanych do zasobu podczas rezerwacji</w:t>
            </w:r>
          </w:p>
        </w:tc>
        <w:tc>
          <w:tcPr>
            <w:tcW w:w="4150" w:type="dxa"/>
          </w:tcPr>
          <w:p w14:paraId="7144EFB0" w14:textId="2F2E223E" w:rsidR="003B32B6" w:rsidRPr="00CF23C2" w:rsidRDefault="003B32B6" w:rsidP="003B32B6"/>
        </w:tc>
      </w:tr>
      <w:tr w:rsidR="003B32B6" w:rsidRPr="00CF23C2" w14:paraId="3BAB0052" w14:textId="761B9346" w:rsidTr="003B32B6">
        <w:tc>
          <w:tcPr>
            <w:tcW w:w="1266" w:type="dxa"/>
            <w:shd w:val="clear" w:color="auto" w:fill="auto"/>
          </w:tcPr>
          <w:p w14:paraId="4A7A3DA3" w14:textId="46F46BF6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250</w:t>
            </w:r>
          </w:p>
        </w:tc>
        <w:tc>
          <w:tcPr>
            <w:tcW w:w="4150" w:type="dxa"/>
            <w:shd w:val="clear" w:color="auto" w:fill="auto"/>
          </w:tcPr>
          <w:p w14:paraId="4E9B6CD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Wysyłanie powiadomień mailowych (automatycznie) do użytkowników przypisanych do zasobu z informacją o dokonanej rezerwacji</w:t>
            </w:r>
          </w:p>
        </w:tc>
        <w:tc>
          <w:tcPr>
            <w:tcW w:w="4150" w:type="dxa"/>
          </w:tcPr>
          <w:p w14:paraId="1AEDC95C" w14:textId="17E47453" w:rsidR="003B32B6" w:rsidRPr="00CF23C2" w:rsidRDefault="003B32B6" w:rsidP="003B32B6"/>
        </w:tc>
      </w:tr>
      <w:tr w:rsidR="003B32B6" w:rsidRPr="00CF23C2" w14:paraId="130C3F44" w14:textId="0F2AF9BE" w:rsidTr="003B32B6">
        <w:tc>
          <w:tcPr>
            <w:tcW w:w="1266" w:type="dxa"/>
            <w:shd w:val="clear" w:color="auto" w:fill="auto"/>
          </w:tcPr>
          <w:p w14:paraId="2A38149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251</w:t>
            </w:r>
          </w:p>
        </w:tc>
        <w:tc>
          <w:tcPr>
            <w:tcW w:w="4150" w:type="dxa"/>
            <w:shd w:val="clear" w:color="auto" w:fill="auto"/>
          </w:tcPr>
          <w:p w14:paraId="4479E32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Wysyłanie powiadomień mailowych (automatycznie) do użytkowników przypisanych do rezerwacji w przypadku kiedy ta została zmieniona przez twórcę (wraz z informacją o zmianach)</w:t>
            </w:r>
          </w:p>
        </w:tc>
        <w:tc>
          <w:tcPr>
            <w:tcW w:w="4150" w:type="dxa"/>
          </w:tcPr>
          <w:p w14:paraId="7EBBA2D8" w14:textId="324F58CA" w:rsidR="003B32B6" w:rsidRPr="00CF23C2" w:rsidRDefault="003B32B6" w:rsidP="003B32B6"/>
        </w:tc>
      </w:tr>
      <w:tr w:rsidR="003B32B6" w:rsidRPr="00CF23C2" w14:paraId="56D612F8" w14:textId="1CD54C69" w:rsidTr="003B32B6">
        <w:tc>
          <w:tcPr>
            <w:tcW w:w="5416" w:type="dxa"/>
            <w:gridSpan w:val="2"/>
            <w:shd w:val="clear" w:color="auto" w:fill="E2EFD9"/>
          </w:tcPr>
          <w:p w14:paraId="57E3BCFD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Baza kontaktów i kontrahentów SEOD</w:t>
            </w:r>
          </w:p>
        </w:tc>
        <w:tc>
          <w:tcPr>
            <w:tcW w:w="4150" w:type="dxa"/>
          </w:tcPr>
          <w:p w14:paraId="3DE106D3" w14:textId="77777777" w:rsidR="003B32B6" w:rsidRPr="00CF23C2" w:rsidRDefault="003B32B6" w:rsidP="003B32B6"/>
        </w:tc>
      </w:tr>
      <w:tr w:rsidR="003B32B6" w:rsidRPr="00CF23C2" w14:paraId="4DBB0312" w14:textId="119FA0CF" w:rsidTr="003B32B6">
        <w:tc>
          <w:tcPr>
            <w:tcW w:w="1266" w:type="dxa"/>
            <w:shd w:val="clear" w:color="auto" w:fill="auto"/>
          </w:tcPr>
          <w:p w14:paraId="6DA2A4D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252</w:t>
            </w:r>
          </w:p>
        </w:tc>
        <w:tc>
          <w:tcPr>
            <w:tcW w:w="4150" w:type="dxa"/>
            <w:shd w:val="clear" w:color="auto" w:fill="auto"/>
          </w:tcPr>
          <w:p w14:paraId="139B73E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tworzenia rejestru kontaktów (nie posiadających osobowości prawnej).</w:t>
            </w:r>
          </w:p>
        </w:tc>
        <w:tc>
          <w:tcPr>
            <w:tcW w:w="4150" w:type="dxa"/>
          </w:tcPr>
          <w:p w14:paraId="33E8CCC3" w14:textId="290DFF8C" w:rsidR="003B32B6" w:rsidRPr="00CF23C2" w:rsidRDefault="003B32B6" w:rsidP="003B32B6"/>
        </w:tc>
      </w:tr>
      <w:tr w:rsidR="003B32B6" w:rsidRPr="00CF23C2" w14:paraId="6EC2D8A2" w14:textId="0BF5A118" w:rsidTr="003B32B6">
        <w:tc>
          <w:tcPr>
            <w:tcW w:w="1266" w:type="dxa"/>
            <w:shd w:val="clear" w:color="auto" w:fill="auto"/>
          </w:tcPr>
          <w:p w14:paraId="1A71975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253</w:t>
            </w:r>
          </w:p>
        </w:tc>
        <w:tc>
          <w:tcPr>
            <w:tcW w:w="4150" w:type="dxa"/>
            <w:shd w:val="clear" w:color="auto" w:fill="auto"/>
          </w:tcPr>
          <w:p w14:paraId="12C6C6B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Tworzenie kontaktu z poziomu okna korespondencji przychodzącej oraz wychodzącej bez konieczności otwierania kolejnych okien (ergonomia pracy)</w:t>
            </w:r>
          </w:p>
        </w:tc>
        <w:tc>
          <w:tcPr>
            <w:tcW w:w="4150" w:type="dxa"/>
          </w:tcPr>
          <w:p w14:paraId="6931CEBD" w14:textId="19116040" w:rsidR="003B32B6" w:rsidRPr="00CF23C2" w:rsidRDefault="003B32B6" w:rsidP="003B32B6"/>
        </w:tc>
      </w:tr>
      <w:tr w:rsidR="003B32B6" w:rsidRPr="00CF23C2" w14:paraId="712C3DBD" w14:textId="261E0B0B" w:rsidTr="003B32B6">
        <w:tc>
          <w:tcPr>
            <w:tcW w:w="1266" w:type="dxa"/>
            <w:shd w:val="clear" w:color="auto" w:fill="auto"/>
          </w:tcPr>
          <w:p w14:paraId="43FDC3D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254</w:t>
            </w:r>
          </w:p>
        </w:tc>
        <w:tc>
          <w:tcPr>
            <w:tcW w:w="4150" w:type="dxa"/>
            <w:shd w:val="clear" w:color="auto" w:fill="auto"/>
          </w:tcPr>
          <w:p w14:paraId="794F458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Tworzenie rejestru kontrahentów.</w:t>
            </w:r>
          </w:p>
        </w:tc>
        <w:tc>
          <w:tcPr>
            <w:tcW w:w="4150" w:type="dxa"/>
          </w:tcPr>
          <w:p w14:paraId="699A6894" w14:textId="4AA6282E" w:rsidR="003B32B6" w:rsidRPr="00CF23C2" w:rsidRDefault="003B32B6" w:rsidP="003B32B6"/>
        </w:tc>
      </w:tr>
      <w:tr w:rsidR="003B32B6" w:rsidRPr="00CF23C2" w14:paraId="0DD96201" w14:textId="2FBF475F" w:rsidTr="003B32B6">
        <w:tc>
          <w:tcPr>
            <w:tcW w:w="1266" w:type="dxa"/>
            <w:shd w:val="clear" w:color="auto" w:fill="auto"/>
          </w:tcPr>
          <w:p w14:paraId="49495DE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255</w:t>
            </w:r>
          </w:p>
        </w:tc>
        <w:tc>
          <w:tcPr>
            <w:tcW w:w="4150" w:type="dxa"/>
            <w:shd w:val="clear" w:color="auto" w:fill="auto"/>
          </w:tcPr>
          <w:p w14:paraId="1EA3D2C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Podczas tworzenia kontrahenta lub kontaktu możliwość weryfikacji lub pobrania danych z baz GUS/TERYT, NIP oraz pobranie i przypisanie właściwego kodu pocztowego w ramach dostępnej integracji lub bazy.</w:t>
            </w:r>
          </w:p>
        </w:tc>
        <w:tc>
          <w:tcPr>
            <w:tcW w:w="4150" w:type="dxa"/>
          </w:tcPr>
          <w:p w14:paraId="5821D98F" w14:textId="636037A3" w:rsidR="003B32B6" w:rsidRPr="00CF23C2" w:rsidRDefault="003B32B6" w:rsidP="003B32B6"/>
        </w:tc>
      </w:tr>
      <w:tr w:rsidR="003B32B6" w:rsidRPr="00CF23C2" w14:paraId="61683965" w14:textId="2358E9E9" w:rsidTr="003B32B6">
        <w:tc>
          <w:tcPr>
            <w:tcW w:w="1266" w:type="dxa"/>
            <w:shd w:val="clear" w:color="auto" w:fill="auto"/>
          </w:tcPr>
          <w:p w14:paraId="679167B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256</w:t>
            </w:r>
          </w:p>
        </w:tc>
        <w:tc>
          <w:tcPr>
            <w:tcW w:w="4150" w:type="dxa"/>
            <w:shd w:val="clear" w:color="auto" w:fill="auto"/>
          </w:tcPr>
          <w:p w14:paraId="504425B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Wbudowany mechanizm walidacyjny nie pozwalający na wprowadzenie kontrahenta o tych samych atrybutach (np. NIP)</w:t>
            </w:r>
          </w:p>
        </w:tc>
        <w:tc>
          <w:tcPr>
            <w:tcW w:w="4150" w:type="dxa"/>
          </w:tcPr>
          <w:p w14:paraId="25125D46" w14:textId="7D435AA0" w:rsidR="003B32B6" w:rsidRPr="00CF23C2" w:rsidRDefault="003B32B6" w:rsidP="003B32B6"/>
        </w:tc>
      </w:tr>
      <w:tr w:rsidR="003B32B6" w:rsidRPr="00CF23C2" w14:paraId="1281C048" w14:textId="71D87F0D" w:rsidTr="003B32B6">
        <w:tc>
          <w:tcPr>
            <w:tcW w:w="1266" w:type="dxa"/>
            <w:shd w:val="clear" w:color="auto" w:fill="auto"/>
          </w:tcPr>
          <w:p w14:paraId="766EB5F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257</w:t>
            </w:r>
          </w:p>
        </w:tc>
        <w:tc>
          <w:tcPr>
            <w:tcW w:w="4150" w:type="dxa"/>
            <w:shd w:val="clear" w:color="auto" w:fill="auto"/>
          </w:tcPr>
          <w:p w14:paraId="1047187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Wbudowany mechanizm scalania kontrahentów. W ramach scalania kontrahentów mechanizm przepisze wszystkie dotychczasowe sprawy na nowopowstałego lub pozostawianego  kontrahenta.</w:t>
            </w:r>
          </w:p>
        </w:tc>
        <w:tc>
          <w:tcPr>
            <w:tcW w:w="4150" w:type="dxa"/>
          </w:tcPr>
          <w:p w14:paraId="198F19F9" w14:textId="1BF8BA57" w:rsidR="003B32B6" w:rsidRPr="00CF23C2" w:rsidRDefault="003B32B6" w:rsidP="003B32B6"/>
        </w:tc>
      </w:tr>
      <w:tr w:rsidR="003B32B6" w:rsidRPr="00CF23C2" w14:paraId="3183EB98" w14:textId="4A0CF2EC" w:rsidTr="003B32B6">
        <w:tc>
          <w:tcPr>
            <w:tcW w:w="1266" w:type="dxa"/>
            <w:shd w:val="clear" w:color="auto" w:fill="auto"/>
          </w:tcPr>
          <w:p w14:paraId="16BA4F1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258</w:t>
            </w:r>
          </w:p>
        </w:tc>
        <w:tc>
          <w:tcPr>
            <w:tcW w:w="4150" w:type="dxa"/>
            <w:shd w:val="clear" w:color="auto" w:fill="auto"/>
          </w:tcPr>
          <w:p w14:paraId="0479036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 importu danych kontrahentów z systemu zewnętrznego.</w:t>
            </w:r>
          </w:p>
        </w:tc>
        <w:tc>
          <w:tcPr>
            <w:tcW w:w="4150" w:type="dxa"/>
          </w:tcPr>
          <w:p w14:paraId="6DD02611" w14:textId="30116C28" w:rsidR="003B32B6" w:rsidRPr="00CF23C2" w:rsidRDefault="003B32B6" w:rsidP="003B32B6"/>
        </w:tc>
      </w:tr>
      <w:tr w:rsidR="003B32B6" w:rsidRPr="00CF23C2" w14:paraId="1838E12F" w14:textId="7B3641E1" w:rsidTr="003B32B6">
        <w:tc>
          <w:tcPr>
            <w:tcW w:w="1266" w:type="dxa"/>
            <w:shd w:val="clear" w:color="auto" w:fill="auto"/>
          </w:tcPr>
          <w:p w14:paraId="2CF1FF0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259</w:t>
            </w:r>
          </w:p>
        </w:tc>
        <w:tc>
          <w:tcPr>
            <w:tcW w:w="4150" w:type="dxa"/>
            <w:shd w:val="clear" w:color="auto" w:fill="auto"/>
          </w:tcPr>
          <w:p w14:paraId="5AD0D2E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Wbudowany mechanizm walidacji importowanych danych  uniemożliwiający utworzenie duplikatu kontrahenta np. o tym samym numerze NIP.</w:t>
            </w:r>
          </w:p>
        </w:tc>
        <w:tc>
          <w:tcPr>
            <w:tcW w:w="4150" w:type="dxa"/>
          </w:tcPr>
          <w:p w14:paraId="6B8A4760" w14:textId="276EF820" w:rsidR="003B32B6" w:rsidRPr="00CF23C2" w:rsidRDefault="003B32B6" w:rsidP="003B32B6"/>
        </w:tc>
      </w:tr>
      <w:tr w:rsidR="003B32B6" w:rsidRPr="00CF23C2" w14:paraId="44809CC7" w14:textId="03330CB5" w:rsidTr="003B32B6">
        <w:tc>
          <w:tcPr>
            <w:tcW w:w="5416" w:type="dxa"/>
            <w:gridSpan w:val="2"/>
            <w:shd w:val="clear" w:color="auto" w:fill="E2EFD9"/>
          </w:tcPr>
          <w:p w14:paraId="5923910E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Rejestr i rozliczanie umów</w:t>
            </w:r>
          </w:p>
        </w:tc>
        <w:tc>
          <w:tcPr>
            <w:tcW w:w="4150" w:type="dxa"/>
          </w:tcPr>
          <w:p w14:paraId="587B2B42" w14:textId="77777777" w:rsidR="003B32B6" w:rsidRPr="00CF23C2" w:rsidRDefault="003B32B6" w:rsidP="003B32B6"/>
        </w:tc>
      </w:tr>
      <w:tr w:rsidR="003B32B6" w:rsidRPr="00CF23C2" w14:paraId="0B735AB7" w14:textId="53C21D4D" w:rsidTr="003B32B6">
        <w:tc>
          <w:tcPr>
            <w:tcW w:w="1266" w:type="dxa"/>
            <w:shd w:val="clear" w:color="auto" w:fill="auto"/>
          </w:tcPr>
          <w:p w14:paraId="150B5E3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260</w:t>
            </w:r>
          </w:p>
        </w:tc>
        <w:tc>
          <w:tcPr>
            <w:tcW w:w="4150" w:type="dxa"/>
            <w:shd w:val="clear" w:color="auto" w:fill="auto"/>
          </w:tcPr>
          <w:p w14:paraId="7029B78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Prowadzenie rejestru umów </w:t>
            </w:r>
          </w:p>
        </w:tc>
        <w:tc>
          <w:tcPr>
            <w:tcW w:w="4150" w:type="dxa"/>
          </w:tcPr>
          <w:p w14:paraId="58EB00BE" w14:textId="6731A2F0" w:rsidR="003B32B6" w:rsidRPr="00CF23C2" w:rsidRDefault="003B32B6" w:rsidP="003B32B6"/>
        </w:tc>
      </w:tr>
      <w:tr w:rsidR="003B32B6" w:rsidRPr="00CF23C2" w14:paraId="7B9983AE" w14:textId="6B78131A" w:rsidTr="003B32B6">
        <w:tc>
          <w:tcPr>
            <w:tcW w:w="1266" w:type="dxa"/>
            <w:shd w:val="clear" w:color="auto" w:fill="auto"/>
          </w:tcPr>
          <w:p w14:paraId="636BE4D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261</w:t>
            </w:r>
          </w:p>
        </w:tc>
        <w:tc>
          <w:tcPr>
            <w:tcW w:w="4150" w:type="dxa"/>
            <w:shd w:val="clear" w:color="auto" w:fill="auto"/>
          </w:tcPr>
          <w:p w14:paraId="3D36D5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Wielopoziomowy podział rejestru umów</w:t>
            </w:r>
          </w:p>
        </w:tc>
        <w:tc>
          <w:tcPr>
            <w:tcW w:w="4150" w:type="dxa"/>
          </w:tcPr>
          <w:p w14:paraId="7881B198" w14:textId="7644BDAE" w:rsidR="003B32B6" w:rsidRPr="00CF23C2" w:rsidRDefault="003B32B6" w:rsidP="003B32B6"/>
        </w:tc>
      </w:tr>
      <w:tr w:rsidR="003B32B6" w:rsidRPr="00CF23C2" w14:paraId="448D1D3F" w14:textId="3469367F" w:rsidTr="003B32B6">
        <w:tc>
          <w:tcPr>
            <w:tcW w:w="1266" w:type="dxa"/>
            <w:shd w:val="clear" w:color="auto" w:fill="auto"/>
          </w:tcPr>
          <w:p w14:paraId="4B5DB07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262</w:t>
            </w:r>
          </w:p>
        </w:tc>
        <w:tc>
          <w:tcPr>
            <w:tcW w:w="4150" w:type="dxa"/>
            <w:shd w:val="clear" w:color="auto" w:fill="auto"/>
          </w:tcPr>
          <w:p w14:paraId="64484BB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uprawnień dostępowych do każdego z poziomów rejestru umów.</w:t>
            </w:r>
          </w:p>
        </w:tc>
        <w:tc>
          <w:tcPr>
            <w:tcW w:w="4150" w:type="dxa"/>
          </w:tcPr>
          <w:p w14:paraId="435C854C" w14:textId="462DBD03" w:rsidR="003B32B6" w:rsidRPr="00CF23C2" w:rsidRDefault="003B32B6" w:rsidP="003B32B6"/>
        </w:tc>
      </w:tr>
      <w:tr w:rsidR="003B32B6" w:rsidRPr="00CF23C2" w14:paraId="129FBC90" w14:textId="76FDF866" w:rsidTr="003B32B6">
        <w:tc>
          <w:tcPr>
            <w:tcW w:w="1266" w:type="dxa"/>
            <w:shd w:val="clear" w:color="auto" w:fill="auto"/>
          </w:tcPr>
          <w:p w14:paraId="74A7C01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bookmarkStart w:id="0" w:name="_Hlk62069885"/>
            <w:r w:rsidRPr="00CF1F9A">
              <w:rPr>
                <w:rFonts w:ascii="Calibri" w:hAnsi="Calibri" w:cs="Calibri"/>
                <w:color w:val="auto"/>
                <w:lang w:val="pl-PL"/>
              </w:rPr>
              <w:t>263</w:t>
            </w:r>
          </w:p>
        </w:tc>
        <w:tc>
          <w:tcPr>
            <w:tcW w:w="4150" w:type="dxa"/>
            <w:shd w:val="clear" w:color="auto" w:fill="auto"/>
          </w:tcPr>
          <w:p w14:paraId="62813A2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Rejestracja danych z umowy w polach zadeklarowanych przez zamawiającego na etapie analizy przedwdrożeniowej w obrębie formularza rejestracji oraz typu umowy. </w:t>
            </w:r>
          </w:p>
        </w:tc>
        <w:tc>
          <w:tcPr>
            <w:tcW w:w="4150" w:type="dxa"/>
          </w:tcPr>
          <w:p w14:paraId="082F49E2" w14:textId="63B8FF38" w:rsidR="003B32B6" w:rsidRPr="00CF23C2" w:rsidRDefault="003B32B6" w:rsidP="003B32B6"/>
        </w:tc>
      </w:tr>
      <w:bookmarkEnd w:id="0"/>
      <w:tr w:rsidR="003B32B6" w:rsidRPr="00CF23C2" w14:paraId="25FB16B7" w14:textId="324575AE" w:rsidTr="003B32B6">
        <w:tc>
          <w:tcPr>
            <w:tcW w:w="1266" w:type="dxa"/>
            <w:shd w:val="clear" w:color="auto" w:fill="auto"/>
          </w:tcPr>
          <w:p w14:paraId="1511991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264</w:t>
            </w:r>
          </w:p>
        </w:tc>
        <w:tc>
          <w:tcPr>
            <w:tcW w:w="4150" w:type="dxa"/>
            <w:shd w:val="clear" w:color="auto" w:fill="auto"/>
          </w:tcPr>
          <w:p w14:paraId="5F2B94D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Udostępnianie umów przez użytkowników posiadających do nich dostęp.</w:t>
            </w:r>
          </w:p>
        </w:tc>
        <w:tc>
          <w:tcPr>
            <w:tcW w:w="4150" w:type="dxa"/>
          </w:tcPr>
          <w:p w14:paraId="2DC05C85" w14:textId="3D0CD264" w:rsidR="003B32B6" w:rsidRPr="00CF23C2" w:rsidRDefault="003B32B6" w:rsidP="003B32B6"/>
        </w:tc>
      </w:tr>
      <w:tr w:rsidR="003B32B6" w:rsidRPr="00CF23C2" w14:paraId="18D2AD5F" w14:textId="6380C3AA" w:rsidTr="003B32B6">
        <w:tc>
          <w:tcPr>
            <w:tcW w:w="1266" w:type="dxa"/>
            <w:shd w:val="clear" w:color="auto" w:fill="auto"/>
          </w:tcPr>
          <w:p w14:paraId="2CA32CF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265</w:t>
            </w:r>
          </w:p>
        </w:tc>
        <w:tc>
          <w:tcPr>
            <w:tcW w:w="4150" w:type="dxa"/>
            <w:shd w:val="clear" w:color="auto" w:fill="auto"/>
          </w:tcPr>
          <w:p w14:paraId="0AFFF7D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Wskazywanie jednostek organizacyjnych odpowiedzialnych za realizację umowy</w:t>
            </w:r>
          </w:p>
        </w:tc>
        <w:tc>
          <w:tcPr>
            <w:tcW w:w="4150" w:type="dxa"/>
          </w:tcPr>
          <w:p w14:paraId="5DDF3A68" w14:textId="2FF029C2" w:rsidR="003B32B6" w:rsidRPr="00CF23C2" w:rsidRDefault="003B32B6" w:rsidP="003B32B6"/>
        </w:tc>
      </w:tr>
      <w:tr w:rsidR="003B32B6" w:rsidRPr="00CF23C2" w14:paraId="1BC8E21D" w14:textId="75B03AEE" w:rsidTr="003B32B6">
        <w:tc>
          <w:tcPr>
            <w:tcW w:w="1266" w:type="dxa"/>
            <w:shd w:val="clear" w:color="auto" w:fill="auto"/>
          </w:tcPr>
          <w:p w14:paraId="6551E1F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266</w:t>
            </w:r>
          </w:p>
        </w:tc>
        <w:tc>
          <w:tcPr>
            <w:tcW w:w="4150" w:type="dxa"/>
            <w:shd w:val="clear" w:color="auto" w:fill="auto"/>
          </w:tcPr>
          <w:p w14:paraId="1155988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wbudowany mechanizm informacyjny (e-mail) o kończących się umowach.</w:t>
            </w:r>
          </w:p>
        </w:tc>
        <w:tc>
          <w:tcPr>
            <w:tcW w:w="4150" w:type="dxa"/>
          </w:tcPr>
          <w:p w14:paraId="04D1B360" w14:textId="2B7ED2BE" w:rsidR="003B32B6" w:rsidRPr="00CF23C2" w:rsidRDefault="003B32B6" w:rsidP="003B32B6"/>
        </w:tc>
      </w:tr>
      <w:tr w:rsidR="003B32B6" w:rsidRPr="00CF23C2" w14:paraId="3FA7DB13" w14:textId="2188C5C8" w:rsidTr="003B32B6">
        <w:tc>
          <w:tcPr>
            <w:tcW w:w="1266" w:type="dxa"/>
            <w:shd w:val="clear" w:color="auto" w:fill="auto"/>
          </w:tcPr>
          <w:p w14:paraId="0497241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267</w:t>
            </w:r>
          </w:p>
        </w:tc>
        <w:tc>
          <w:tcPr>
            <w:tcW w:w="4150" w:type="dxa"/>
            <w:shd w:val="clear" w:color="auto" w:fill="auto"/>
          </w:tcPr>
          <w:p w14:paraId="354F562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automatycznie zmieni status umowy po jej zakończeniu i nie pozwoli na przypisanie jej do innych dokumentów.</w:t>
            </w:r>
          </w:p>
        </w:tc>
        <w:tc>
          <w:tcPr>
            <w:tcW w:w="4150" w:type="dxa"/>
          </w:tcPr>
          <w:p w14:paraId="17184BD2" w14:textId="3B677FA4" w:rsidR="003B32B6" w:rsidRPr="00CF23C2" w:rsidRDefault="003B32B6" w:rsidP="003B32B6"/>
        </w:tc>
      </w:tr>
      <w:tr w:rsidR="003B32B6" w:rsidRPr="00CF23C2" w14:paraId="5BDB8E37" w14:textId="1145B924" w:rsidTr="003B32B6">
        <w:tc>
          <w:tcPr>
            <w:tcW w:w="1266" w:type="dxa"/>
            <w:shd w:val="clear" w:color="auto" w:fill="auto"/>
          </w:tcPr>
          <w:p w14:paraId="258C2C6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268</w:t>
            </w:r>
          </w:p>
        </w:tc>
        <w:tc>
          <w:tcPr>
            <w:tcW w:w="4150" w:type="dxa"/>
            <w:shd w:val="clear" w:color="auto" w:fill="auto"/>
          </w:tcPr>
          <w:p w14:paraId="0D8FAC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pozwoli na definiowanie przypomnień związanych z umowami. Użytkownik musi posiadać możliwość zdefiniowania interwału przypomnień (rok, miesiąc, dzień, czas) treści przypomnienia.</w:t>
            </w:r>
          </w:p>
        </w:tc>
        <w:tc>
          <w:tcPr>
            <w:tcW w:w="4150" w:type="dxa"/>
          </w:tcPr>
          <w:p w14:paraId="3ADC6502" w14:textId="0C988E66" w:rsidR="003B32B6" w:rsidRPr="00CF23C2" w:rsidRDefault="003B32B6" w:rsidP="003B32B6"/>
        </w:tc>
      </w:tr>
      <w:tr w:rsidR="003B32B6" w:rsidRPr="00CF23C2" w14:paraId="73C7DD91" w14:textId="2918BF25" w:rsidTr="003B32B6">
        <w:tc>
          <w:tcPr>
            <w:tcW w:w="1266" w:type="dxa"/>
            <w:shd w:val="clear" w:color="auto" w:fill="auto"/>
          </w:tcPr>
          <w:p w14:paraId="10EBAA8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269</w:t>
            </w:r>
          </w:p>
        </w:tc>
        <w:tc>
          <w:tcPr>
            <w:tcW w:w="4150" w:type="dxa"/>
            <w:shd w:val="clear" w:color="auto" w:fill="auto"/>
          </w:tcPr>
          <w:p w14:paraId="3BF9A8A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nadawanie uprawnień w ramach danej kategorii umowy (uprawnienia do podglądu oraz edycji).</w:t>
            </w:r>
          </w:p>
        </w:tc>
        <w:tc>
          <w:tcPr>
            <w:tcW w:w="4150" w:type="dxa"/>
          </w:tcPr>
          <w:p w14:paraId="3569BED7" w14:textId="539B8E09" w:rsidR="003B32B6" w:rsidRPr="00CF23C2" w:rsidRDefault="003B32B6" w:rsidP="003B32B6"/>
        </w:tc>
      </w:tr>
      <w:tr w:rsidR="003B32B6" w:rsidRPr="00CF23C2" w14:paraId="205A988A" w14:textId="6DCFD72E" w:rsidTr="003B32B6">
        <w:tc>
          <w:tcPr>
            <w:tcW w:w="1266" w:type="dxa"/>
            <w:shd w:val="clear" w:color="auto" w:fill="auto"/>
          </w:tcPr>
          <w:p w14:paraId="558BE7C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270</w:t>
            </w:r>
          </w:p>
        </w:tc>
        <w:tc>
          <w:tcPr>
            <w:tcW w:w="4150" w:type="dxa"/>
            <w:shd w:val="clear" w:color="auto" w:fill="auto"/>
          </w:tcPr>
          <w:p w14:paraId="7347B0E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Zarządzanie i podgląd wersji umowy w trakcie przebiegu procesu.</w:t>
            </w:r>
          </w:p>
        </w:tc>
        <w:tc>
          <w:tcPr>
            <w:tcW w:w="4150" w:type="dxa"/>
          </w:tcPr>
          <w:p w14:paraId="597EEB75" w14:textId="11A4C4D7" w:rsidR="003B32B6" w:rsidRPr="00CF23C2" w:rsidRDefault="003B32B6" w:rsidP="003B32B6"/>
        </w:tc>
      </w:tr>
      <w:tr w:rsidR="003B32B6" w:rsidRPr="00CF23C2" w14:paraId="75839A2B" w14:textId="46001131" w:rsidTr="003B32B6">
        <w:tc>
          <w:tcPr>
            <w:tcW w:w="1266" w:type="dxa"/>
            <w:shd w:val="clear" w:color="auto" w:fill="auto"/>
          </w:tcPr>
          <w:p w14:paraId="4E9A9B1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271</w:t>
            </w:r>
          </w:p>
        </w:tc>
        <w:tc>
          <w:tcPr>
            <w:tcW w:w="4150" w:type="dxa"/>
            <w:shd w:val="clear" w:color="auto" w:fill="auto"/>
          </w:tcPr>
          <w:p w14:paraId="1C3D44C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umów zależnych od siebie.</w:t>
            </w:r>
          </w:p>
        </w:tc>
        <w:tc>
          <w:tcPr>
            <w:tcW w:w="4150" w:type="dxa"/>
          </w:tcPr>
          <w:p w14:paraId="0BA057C0" w14:textId="79203036" w:rsidR="003B32B6" w:rsidRPr="00CF23C2" w:rsidRDefault="003B32B6" w:rsidP="003B32B6"/>
        </w:tc>
      </w:tr>
      <w:tr w:rsidR="003B32B6" w:rsidRPr="00CF23C2" w14:paraId="574FF48E" w14:textId="0BABE1B4" w:rsidTr="003B32B6">
        <w:tc>
          <w:tcPr>
            <w:tcW w:w="1266" w:type="dxa"/>
            <w:shd w:val="clear" w:color="auto" w:fill="auto"/>
          </w:tcPr>
          <w:p w14:paraId="54BE5FB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272</w:t>
            </w:r>
          </w:p>
        </w:tc>
        <w:tc>
          <w:tcPr>
            <w:tcW w:w="4150" w:type="dxa"/>
            <w:shd w:val="clear" w:color="auto" w:fill="auto"/>
          </w:tcPr>
          <w:p w14:paraId="266A4E7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umożliwia wiązanie zamówień z umową. Przypisanie zamówienia do umowy obciąża wstępnie limit umowy globalnie i w danym okresie rozliczeniowym.</w:t>
            </w:r>
          </w:p>
        </w:tc>
        <w:tc>
          <w:tcPr>
            <w:tcW w:w="4150" w:type="dxa"/>
          </w:tcPr>
          <w:p w14:paraId="5BFE6226" w14:textId="62E68C17" w:rsidR="003B32B6" w:rsidRPr="00CF23C2" w:rsidRDefault="003B32B6" w:rsidP="003B32B6"/>
        </w:tc>
      </w:tr>
      <w:tr w:rsidR="003B32B6" w:rsidRPr="00CF23C2" w14:paraId="015EF37F" w14:textId="590BF770" w:rsidTr="003B32B6">
        <w:tc>
          <w:tcPr>
            <w:tcW w:w="1266" w:type="dxa"/>
            <w:shd w:val="clear" w:color="auto" w:fill="auto"/>
          </w:tcPr>
          <w:p w14:paraId="3165CB9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273</w:t>
            </w:r>
          </w:p>
        </w:tc>
        <w:tc>
          <w:tcPr>
            <w:tcW w:w="4150" w:type="dxa"/>
            <w:shd w:val="clear" w:color="auto" w:fill="auto"/>
          </w:tcPr>
          <w:p w14:paraId="293F6DA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umożliwia raportowanie stanu wykorzystania limitów umów globalnie i w danym okresie rozliczeniowym ze szczególnym wskazaniem przekroczeń.</w:t>
            </w:r>
          </w:p>
        </w:tc>
        <w:tc>
          <w:tcPr>
            <w:tcW w:w="4150" w:type="dxa"/>
          </w:tcPr>
          <w:p w14:paraId="3B20780D" w14:textId="41992D97" w:rsidR="003B32B6" w:rsidRPr="00CF23C2" w:rsidRDefault="003B32B6" w:rsidP="003B32B6"/>
        </w:tc>
      </w:tr>
      <w:tr w:rsidR="003B32B6" w:rsidRPr="00CF23C2" w14:paraId="636740BE" w14:textId="0F62142B" w:rsidTr="003B32B6">
        <w:tc>
          <w:tcPr>
            <w:tcW w:w="1266" w:type="dxa"/>
            <w:shd w:val="clear" w:color="auto" w:fill="auto"/>
          </w:tcPr>
          <w:p w14:paraId="32AFEF5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274</w:t>
            </w:r>
          </w:p>
        </w:tc>
        <w:tc>
          <w:tcPr>
            <w:tcW w:w="4150" w:type="dxa"/>
            <w:shd w:val="clear" w:color="auto" w:fill="auto"/>
          </w:tcPr>
          <w:p w14:paraId="227E53F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577276">
              <w:rPr>
                <w:rFonts w:ascii="Calibri" w:hAnsi="Calibri" w:cs="Calibri"/>
                <w:color w:val="auto"/>
                <w:lang w:val="pl-PL"/>
              </w:rPr>
              <w:t xml:space="preserve">SEOD musi umożliwiać wiązanie umów z dokumentami kosztowymi </w:t>
            </w:r>
            <w:r w:rsidRPr="00157578">
              <w:rPr>
                <w:rFonts w:ascii="Calibri" w:hAnsi="Calibri" w:cs="Calibri"/>
                <w:color w:val="auto"/>
                <w:lang w:val="pl-PL"/>
              </w:rPr>
              <w:t xml:space="preserve">i/lub </w:t>
            </w:r>
            <w:r w:rsidRPr="00157578">
              <w:rPr>
                <w:rFonts w:ascii="Calibri" w:hAnsi="Calibri" w:cs="Calibri"/>
                <w:color w:val="auto"/>
                <w:lang w:val="pl-PL"/>
              </w:rPr>
              <w:lastRenderedPageBreak/>
              <w:t xml:space="preserve">sprzedażowymi </w:t>
            </w:r>
            <w:r w:rsidRPr="00577276">
              <w:rPr>
                <w:rFonts w:ascii="Calibri" w:hAnsi="Calibri" w:cs="Calibri"/>
                <w:color w:val="auto"/>
                <w:lang w:val="pl-PL"/>
              </w:rPr>
              <w:t>np. fakturami wpływającymi na ich obciążenia.</w:t>
            </w:r>
          </w:p>
        </w:tc>
        <w:tc>
          <w:tcPr>
            <w:tcW w:w="4150" w:type="dxa"/>
          </w:tcPr>
          <w:p w14:paraId="40AC6F04" w14:textId="2C76CE87" w:rsidR="003B32B6" w:rsidRPr="00CF23C2" w:rsidRDefault="003B32B6" w:rsidP="003B32B6"/>
        </w:tc>
      </w:tr>
      <w:tr w:rsidR="003B32B6" w:rsidRPr="00CF23C2" w14:paraId="3B8A0875" w14:textId="552C33DD" w:rsidTr="003B32B6">
        <w:tc>
          <w:tcPr>
            <w:tcW w:w="1266" w:type="dxa"/>
            <w:shd w:val="clear" w:color="auto" w:fill="auto"/>
          </w:tcPr>
          <w:p w14:paraId="0B2BA8B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275</w:t>
            </w:r>
          </w:p>
        </w:tc>
        <w:tc>
          <w:tcPr>
            <w:tcW w:w="4150" w:type="dxa"/>
            <w:shd w:val="clear" w:color="auto" w:fill="auto"/>
          </w:tcPr>
          <w:p w14:paraId="24F3E44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na poziomie umowy musi prezentować  faktury oraz zamówienia które wpływają na realizację kwotową umowy</w:t>
            </w:r>
            <w:r>
              <w:rPr>
                <w:rFonts w:ascii="Calibri" w:hAnsi="Calibri" w:cs="Calibri"/>
                <w:color w:val="auto"/>
                <w:lang w:val="pl-PL"/>
              </w:rPr>
              <w:t>.</w:t>
            </w:r>
          </w:p>
        </w:tc>
        <w:tc>
          <w:tcPr>
            <w:tcW w:w="4150" w:type="dxa"/>
          </w:tcPr>
          <w:p w14:paraId="1BCE911C" w14:textId="64DDCE42" w:rsidR="003B32B6" w:rsidRPr="00CF23C2" w:rsidRDefault="003B32B6" w:rsidP="003B32B6"/>
        </w:tc>
      </w:tr>
      <w:tr w:rsidR="003B32B6" w:rsidRPr="00CF23C2" w14:paraId="1784D284" w14:textId="79B442C1" w:rsidTr="003B32B6">
        <w:tc>
          <w:tcPr>
            <w:tcW w:w="1266" w:type="dxa"/>
            <w:shd w:val="clear" w:color="auto" w:fill="auto"/>
          </w:tcPr>
          <w:p w14:paraId="397349F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276</w:t>
            </w:r>
          </w:p>
        </w:tc>
        <w:tc>
          <w:tcPr>
            <w:tcW w:w="4150" w:type="dxa"/>
            <w:shd w:val="clear" w:color="auto" w:fill="auto"/>
          </w:tcPr>
          <w:p w14:paraId="16E9844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 na prezentowanie w formie graficznej stanu realizacj</w:t>
            </w:r>
            <w:r>
              <w:rPr>
                <w:rFonts w:ascii="Calibri" w:hAnsi="Calibri" w:cs="Calibri"/>
                <w:color w:val="auto"/>
                <w:lang w:val="pl-PL"/>
              </w:rPr>
              <w:t>i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umowy w odniesieniu do wartości umowy.</w:t>
            </w:r>
          </w:p>
        </w:tc>
        <w:tc>
          <w:tcPr>
            <w:tcW w:w="4150" w:type="dxa"/>
          </w:tcPr>
          <w:p w14:paraId="1371E7E4" w14:textId="2C3EA32D" w:rsidR="003B32B6" w:rsidRPr="00CF23C2" w:rsidRDefault="003B32B6" w:rsidP="003B32B6"/>
        </w:tc>
      </w:tr>
      <w:tr w:rsidR="003B32B6" w:rsidRPr="00CF23C2" w14:paraId="2D8119F1" w14:textId="2881DF2D" w:rsidTr="003B32B6">
        <w:tc>
          <w:tcPr>
            <w:tcW w:w="1266" w:type="dxa"/>
            <w:shd w:val="clear" w:color="auto" w:fill="auto"/>
          </w:tcPr>
          <w:p w14:paraId="5D8CDE4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277</w:t>
            </w:r>
          </w:p>
        </w:tc>
        <w:tc>
          <w:tcPr>
            <w:tcW w:w="4150" w:type="dxa"/>
            <w:shd w:val="clear" w:color="auto" w:fill="auto"/>
          </w:tcPr>
          <w:p w14:paraId="003933B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z poziomu umowy musi pozwalać  na bezpośrednie przejście do dokumentu ją obciążającego. </w:t>
            </w:r>
          </w:p>
        </w:tc>
        <w:tc>
          <w:tcPr>
            <w:tcW w:w="4150" w:type="dxa"/>
          </w:tcPr>
          <w:p w14:paraId="195B9771" w14:textId="7A06D015" w:rsidR="003B32B6" w:rsidRPr="00CF23C2" w:rsidRDefault="003B32B6" w:rsidP="003B32B6"/>
        </w:tc>
      </w:tr>
      <w:tr w:rsidR="003B32B6" w:rsidRPr="00CF23C2" w14:paraId="5F362FF2" w14:textId="0F632708" w:rsidTr="003B32B6">
        <w:tc>
          <w:tcPr>
            <w:tcW w:w="1266" w:type="dxa"/>
            <w:shd w:val="clear" w:color="auto" w:fill="auto"/>
          </w:tcPr>
          <w:p w14:paraId="4CCD0A1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278</w:t>
            </w:r>
          </w:p>
        </w:tc>
        <w:tc>
          <w:tcPr>
            <w:tcW w:w="4150" w:type="dxa"/>
            <w:shd w:val="clear" w:color="auto" w:fill="auto"/>
          </w:tcPr>
          <w:p w14:paraId="71081C6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rejestrację umowy z informacją o całej wartości umowy oraz w przypadku kiedy umowa już częściowo została zrealizowana o pozostałej kwocie do wykorzystania, realizacji w ramach umowy. Na tej podstawie SEOD musi umożliwiać obciążanie pozostałej kwoty.</w:t>
            </w:r>
          </w:p>
        </w:tc>
        <w:tc>
          <w:tcPr>
            <w:tcW w:w="4150" w:type="dxa"/>
          </w:tcPr>
          <w:p w14:paraId="69DD1966" w14:textId="7269B48E" w:rsidR="003B32B6" w:rsidRPr="00CF23C2" w:rsidRDefault="003B32B6" w:rsidP="003B32B6"/>
        </w:tc>
      </w:tr>
      <w:tr w:rsidR="003B32B6" w:rsidRPr="00CF23C2" w14:paraId="1DFF7A93" w14:textId="23C8CF1F" w:rsidTr="003B32B6">
        <w:tc>
          <w:tcPr>
            <w:tcW w:w="5416" w:type="dxa"/>
            <w:gridSpan w:val="2"/>
            <w:shd w:val="clear" w:color="auto" w:fill="E2EFD9"/>
          </w:tcPr>
          <w:p w14:paraId="3CDA4E6D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Rejestr i obieg faktur SEOD</w:t>
            </w:r>
          </w:p>
        </w:tc>
        <w:tc>
          <w:tcPr>
            <w:tcW w:w="4150" w:type="dxa"/>
          </w:tcPr>
          <w:p w14:paraId="69BEA835" w14:textId="77777777" w:rsidR="003B32B6" w:rsidRPr="00CF23C2" w:rsidRDefault="003B32B6" w:rsidP="003B32B6"/>
        </w:tc>
      </w:tr>
      <w:tr w:rsidR="003B32B6" w:rsidRPr="00CF23C2" w14:paraId="6980E962" w14:textId="321FAB58" w:rsidTr="003B32B6">
        <w:tc>
          <w:tcPr>
            <w:tcW w:w="1266" w:type="dxa"/>
            <w:shd w:val="clear" w:color="auto" w:fill="auto"/>
          </w:tcPr>
          <w:p w14:paraId="6D0E1E1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279</w:t>
            </w:r>
          </w:p>
        </w:tc>
        <w:tc>
          <w:tcPr>
            <w:tcW w:w="4150" w:type="dxa"/>
            <w:shd w:val="clear" w:color="auto" w:fill="auto"/>
          </w:tcPr>
          <w:p w14:paraId="51A607A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definiowania wielu rodzajów faktur posiadanych przez zamawiającego np. faktury apteczne, faktury za usługi medyczne, faktury za usługi niemedyczne, faktury kontraktowe, </w:t>
            </w:r>
          </w:p>
        </w:tc>
        <w:tc>
          <w:tcPr>
            <w:tcW w:w="4150" w:type="dxa"/>
          </w:tcPr>
          <w:p w14:paraId="03FD1F39" w14:textId="5C40A066" w:rsidR="003B32B6" w:rsidRPr="00CF23C2" w:rsidRDefault="003B32B6" w:rsidP="003B32B6"/>
        </w:tc>
      </w:tr>
      <w:tr w:rsidR="003B32B6" w:rsidRPr="00CF23C2" w14:paraId="12A139CA" w14:textId="38F67866" w:rsidTr="003B32B6">
        <w:tc>
          <w:tcPr>
            <w:tcW w:w="1266" w:type="dxa"/>
            <w:shd w:val="clear" w:color="auto" w:fill="auto"/>
          </w:tcPr>
          <w:p w14:paraId="118652A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280</w:t>
            </w:r>
          </w:p>
        </w:tc>
        <w:tc>
          <w:tcPr>
            <w:tcW w:w="4150" w:type="dxa"/>
            <w:shd w:val="clear" w:color="auto" w:fill="auto"/>
          </w:tcPr>
          <w:p w14:paraId="691CD842" w14:textId="1A78F5B2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Każdy z rodzajów fakt</w:t>
            </w:r>
            <w:r>
              <w:rPr>
                <w:rFonts w:ascii="Calibri" w:hAnsi="Calibri" w:cs="Calibri"/>
                <w:color w:val="auto"/>
                <w:lang w:val="pl-PL"/>
              </w:rPr>
              <w:t>ur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musi pozwalać na uruchomienie odrębnego procesu obiegu dokumentu.</w:t>
            </w:r>
          </w:p>
        </w:tc>
        <w:tc>
          <w:tcPr>
            <w:tcW w:w="4150" w:type="dxa"/>
          </w:tcPr>
          <w:p w14:paraId="6275A5B0" w14:textId="365649CA" w:rsidR="003B32B6" w:rsidRPr="00CF23C2" w:rsidRDefault="003B32B6" w:rsidP="003B32B6"/>
        </w:tc>
      </w:tr>
      <w:tr w:rsidR="003B32B6" w:rsidRPr="00CF23C2" w14:paraId="7B6E2B6D" w14:textId="11434C9F" w:rsidTr="003B32B6">
        <w:tc>
          <w:tcPr>
            <w:tcW w:w="1266" w:type="dxa"/>
            <w:shd w:val="clear" w:color="auto" w:fill="auto"/>
          </w:tcPr>
          <w:p w14:paraId="4E32BDB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281</w:t>
            </w:r>
          </w:p>
        </w:tc>
        <w:tc>
          <w:tcPr>
            <w:tcW w:w="4150" w:type="dxa"/>
            <w:shd w:val="clear" w:color="auto" w:fill="auto"/>
          </w:tcPr>
          <w:p w14:paraId="0BA6072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Każda z rodzajów faktury musi posiadać odrębne ustawienie konfiguracyjne.</w:t>
            </w:r>
          </w:p>
        </w:tc>
        <w:tc>
          <w:tcPr>
            <w:tcW w:w="4150" w:type="dxa"/>
          </w:tcPr>
          <w:p w14:paraId="5DDF20B0" w14:textId="275990F8" w:rsidR="003B32B6" w:rsidRPr="00CF23C2" w:rsidRDefault="003B32B6" w:rsidP="003B32B6"/>
        </w:tc>
      </w:tr>
      <w:tr w:rsidR="003B32B6" w:rsidRPr="00CF23C2" w14:paraId="762BE1D7" w14:textId="1D34307D" w:rsidTr="003B32B6">
        <w:tc>
          <w:tcPr>
            <w:tcW w:w="1266" w:type="dxa"/>
            <w:shd w:val="clear" w:color="auto" w:fill="auto"/>
          </w:tcPr>
          <w:p w14:paraId="4C84EBE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282</w:t>
            </w:r>
          </w:p>
        </w:tc>
        <w:tc>
          <w:tcPr>
            <w:tcW w:w="4150" w:type="dxa"/>
            <w:shd w:val="clear" w:color="auto" w:fill="auto"/>
          </w:tcPr>
          <w:p w14:paraId="225A1D8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w ramach typu faktury musi pozwolić na definiowanie różnych atrybutów okna opisu merytorycznego (np. dodawanie pól typu słownik, opis, 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chceckbox</w:t>
            </w:r>
            <w:proofErr w:type="spellEnd"/>
            <w:r w:rsidRPr="00CF23C2">
              <w:rPr>
                <w:rFonts w:ascii="Calibri" w:hAnsi="Calibri" w:cs="Calibri"/>
                <w:color w:val="auto"/>
                <w:lang w:val="pl-PL"/>
              </w:rPr>
              <w:t>).</w:t>
            </w:r>
          </w:p>
        </w:tc>
        <w:tc>
          <w:tcPr>
            <w:tcW w:w="4150" w:type="dxa"/>
          </w:tcPr>
          <w:p w14:paraId="7634ECE5" w14:textId="321B319E" w:rsidR="003B32B6" w:rsidRPr="00CF23C2" w:rsidRDefault="003B32B6" w:rsidP="003B32B6"/>
        </w:tc>
      </w:tr>
      <w:tr w:rsidR="003B32B6" w:rsidRPr="00CF23C2" w14:paraId="2108E8CC" w14:textId="75B17DBB" w:rsidTr="003B32B6">
        <w:tc>
          <w:tcPr>
            <w:tcW w:w="1266" w:type="dxa"/>
            <w:shd w:val="clear" w:color="auto" w:fill="auto"/>
          </w:tcPr>
          <w:p w14:paraId="0C83E37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283</w:t>
            </w:r>
          </w:p>
        </w:tc>
        <w:tc>
          <w:tcPr>
            <w:tcW w:w="4150" w:type="dxa"/>
            <w:shd w:val="clear" w:color="auto" w:fill="auto"/>
          </w:tcPr>
          <w:p w14:paraId="3ABA883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w ramach konfiguracji okna opisu merytorycznego musi pozwalać na generowanie tekstu dekretu w ramach wypełnianych danych przez użytkownika. </w:t>
            </w:r>
          </w:p>
        </w:tc>
        <w:tc>
          <w:tcPr>
            <w:tcW w:w="4150" w:type="dxa"/>
          </w:tcPr>
          <w:p w14:paraId="353163D3" w14:textId="584B44BA" w:rsidR="003B32B6" w:rsidRPr="00CF23C2" w:rsidRDefault="003B32B6" w:rsidP="003B32B6"/>
        </w:tc>
      </w:tr>
      <w:tr w:rsidR="003B32B6" w:rsidRPr="00CF23C2" w14:paraId="5DECB6ED" w14:textId="274630DE" w:rsidTr="003B32B6">
        <w:tc>
          <w:tcPr>
            <w:tcW w:w="1266" w:type="dxa"/>
            <w:shd w:val="clear" w:color="auto" w:fill="auto"/>
          </w:tcPr>
          <w:p w14:paraId="6DD797C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284</w:t>
            </w:r>
          </w:p>
        </w:tc>
        <w:tc>
          <w:tcPr>
            <w:tcW w:w="4150" w:type="dxa"/>
            <w:shd w:val="clear" w:color="auto" w:fill="auto"/>
          </w:tcPr>
          <w:p w14:paraId="02E6739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w ramach konfiguracji typu dokumentu faktury  musi pozwalać na wskazanie różnych typów uprawnień np. edycji , możliwości opisu merytorycznego ,możliwości akceptacji, możliwości uruchamiania korekty.</w:t>
            </w:r>
          </w:p>
        </w:tc>
        <w:tc>
          <w:tcPr>
            <w:tcW w:w="4150" w:type="dxa"/>
          </w:tcPr>
          <w:p w14:paraId="4ACD70AA" w14:textId="5A98749A" w:rsidR="003B32B6" w:rsidRPr="00CF23C2" w:rsidRDefault="003B32B6" w:rsidP="003B32B6"/>
        </w:tc>
      </w:tr>
      <w:tr w:rsidR="003B32B6" w:rsidRPr="00CF23C2" w14:paraId="2C36D4DA" w14:textId="22361589" w:rsidTr="003B32B6">
        <w:tc>
          <w:tcPr>
            <w:tcW w:w="1266" w:type="dxa"/>
            <w:shd w:val="clear" w:color="auto" w:fill="auto"/>
          </w:tcPr>
          <w:p w14:paraId="5D328AD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285</w:t>
            </w:r>
          </w:p>
        </w:tc>
        <w:tc>
          <w:tcPr>
            <w:tcW w:w="4150" w:type="dxa"/>
            <w:shd w:val="clear" w:color="auto" w:fill="auto"/>
          </w:tcPr>
          <w:p w14:paraId="7705952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w ramach danego typu faktury musi pozwalać na zdefiniowanie metryki (wydruku obiegu wraz z opisem merytorycznym, dekretami oraz danymi nagłówkowymi dokumentu).</w:t>
            </w:r>
          </w:p>
        </w:tc>
        <w:tc>
          <w:tcPr>
            <w:tcW w:w="4150" w:type="dxa"/>
          </w:tcPr>
          <w:p w14:paraId="0FE4FB58" w14:textId="25BE1A67" w:rsidR="003B32B6" w:rsidRPr="00CF23C2" w:rsidRDefault="003B32B6" w:rsidP="003B32B6"/>
        </w:tc>
      </w:tr>
      <w:tr w:rsidR="003B32B6" w:rsidRPr="00CF23C2" w14:paraId="0DE3A4C0" w14:textId="1946A5F7" w:rsidTr="003B32B6">
        <w:tc>
          <w:tcPr>
            <w:tcW w:w="1266" w:type="dxa"/>
            <w:shd w:val="clear" w:color="auto" w:fill="auto"/>
          </w:tcPr>
          <w:p w14:paraId="4E907C2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286</w:t>
            </w:r>
          </w:p>
        </w:tc>
        <w:tc>
          <w:tcPr>
            <w:tcW w:w="4150" w:type="dxa"/>
            <w:shd w:val="clear" w:color="auto" w:fill="auto"/>
          </w:tcPr>
          <w:p w14:paraId="17F7863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umożliwiać konfigurowanie osób oraz działów uczestniczących w procesie dla danego typu faktury. </w:t>
            </w:r>
          </w:p>
        </w:tc>
        <w:tc>
          <w:tcPr>
            <w:tcW w:w="4150" w:type="dxa"/>
          </w:tcPr>
          <w:p w14:paraId="4659C4FB" w14:textId="0907AED3" w:rsidR="003B32B6" w:rsidRPr="00CF23C2" w:rsidRDefault="003B32B6" w:rsidP="003B32B6"/>
        </w:tc>
      </w:tr>
      <w:tr w:rsidR="003B32B6" w:rsidRPr="00CF23C2" w14:paraId="06367A82" w14:textId="35929581" w:rsidTr="003B32B6">
        <w:tc>
          <w:tcPr>
            <w:tcW w:w="1266" w:type="dxa"/>
            <w:shd w:val="clear" w:color="auto" w:fill="auto"/>
          </w:tcPr>
          <w:p w14:paraId="71340DE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287</w:t>
            </w:r>
          </w:p>
        </w:tc>
        <w:tc>
          <w:tcPr>
            <w:tcW w:w="4150" w:type="dxa"/>
            <w:shd w:val="clear" w:color="auto" w:fill="auto"/>
          </w:tcPr>
          <w:p w14:paraId="75061A9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konfigurację osób/działów podpowiadanych w oknie rejestracji dla danego dokumentu/typu faktury.</w:t>
            </w:r>
          </w:p>
        </w:tc>
        <w:tc>
          <w:tcPr>
            <w:tcW w:w="4150" w:type="dxa"/>
          </w:tcPr>
          <w:p w14:paraId="537E3A92" w14:textId="06CA7A1F" w:rsidR="003B32B6" w:rsidRPr="00CF23C2" w:rsidRDefault="003B32B6" w:rsidP="003B32B6"/>
        </w:tc>
      </w:tr>
      <w:tr w:rsidR="003B32B6" w:rsidRPr="00CF23C2" w14:paraId="18D9E01B" w14:textId="26946009" w:rsidTr="003B32B6">
        <w:tc>
          <w:tcPr>
            <w:tcW w:w="1266" w:type="dxa"/>
            <w:shd w:val="clear" w:color="auto" w:fill="auto"/>
          </w:tcPr>
          <w:p w14:paraId="73067F8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288</w:t>
            </w:r>
          </w:p>
        </w:tc>
        <w:tc>
          <w:tcPr>
            <w:tcW w:w="4150" w:type="dxa"/>
            <w:shd w:val="clear" w:color="auto" w:fill="auto"/>
          </w:tcPr>
          <w:p w14:paraId="5B564D2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SOED musi pozwalać na edycje uprawnień dla danego typu /ścieżki faktury. W systemie musi istnieć konfiguracja pozwalająca na wskazanie możliwości edycji/ usuwania/ dodawania danych na dokumencie na różnych etapach .</w:t>
            </w:r>
          </w:p>
        </w:tc>
        <w:tc>
          <w:tcPr>
            <w:tcW w:w="4150" w:type="dxa"/>
          </w:tcPr>
          <w:p w14:paraId="253510F0" w14:textId="20BBA3D9" w:rsidR="003B32B6" w:rsidRPr="00CF23C2" w:rsidRDefault="003B32B6" w:rsidP="003B32B6"/>
        </w:tc>
      </w:tr>
      <w:tr w:rsidR="003B32B6" w:rsidRPr="00CF23C2" w14:paraId="4F71BD9F" w14:textId="0B863B08" w:rsidTr="003B32B6">
        <w:tc>
          <w:tcPr>
            <w:tcW w:w="1266" w:type="dxa"/>
            <w:shd w:val="clear" w:color="auto" w:fill="auto"/>
          </w:tcPr>
          <w:p w14:paraId="79771B9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289</w:t>
            </w:r>
          </w:p>
        </w:tc>
        <w:tc>
          <w:tcPr>
            <w:tcW w:w="4150" w:type="dxa"/>
            <w:shd w:val="clear" w:color="auto" w:fill="auto"/>
          </w:tcPr>
          <w:p w14:paraId="696B2B8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wybór przez użytkownika w obrębie formularza chęci rejestracji korespondencji na podstawie danych z rejestrowanej faktury. Możliwość rejestrowania faktur przychodzących jednocześnie, jako korespondencji przychodzącej bez konieczności wykonywania dodatkowych czynności kancelaryjnych (jednokrotny opis dokumentu).</w:t>
            </w:r>
          </w:p>
        </w:tc>
        <w:tc>
          <w:tcPr>
            <w:tcW w:w="4150" w:type="dxa"/>
          </w:tcPr>
          <w:p w14:paraId="37936545" w14:textId="5989723B" w:rsidR="003B32B6" w:rsidRPr="00CF23C2" w:rsidRDefault="003B32B6" w:rsidP="003B32B6"/>
        </w:tc>
      </w:tr>
      <w:tr w:rsidR="003B32B6" w:rsidRPr="00CF23C2" w14:paraId="3FF50960" w14:textId="2EF9A1A4" w:rsidTr="003B32B6">
        <w:tc>
          <w:tcPr>
            <w:tcW w:w="1266" w:type="dxa"/>
            <w:shd w:val="clear" w:color="auto" w:fill="auto"/>
          </w:tcPr>
          <w:p w14:paraId="598465F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290</w:t>
            </w:r>
          </w:p>
        </w:tc>
        <w:tc>
          <w:tcPr>
            <w:tcW w:w="4150" w:type="dxa"/>
            <w:shd w:val="clear" w:color="auto" w:fill="auto"/>
          </w:tcPr>
          <w:p w14:paraId="4748691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podłączenia skanu faktury na podstawie sczytanego kodu kreskowego w oknie rejestracji oraz poprzez załączenie plików z dysku.</w:t>
            </w:r>
          </w:p>
        </w:tc>
        <w:tc>
          <w:tcPr>
            <w:tcW w:w="4150" w:type="dxa"/>
          </w:tcPr>
          <w:p w14:paraId="39BAE180" w14:textId="08F01655" w:rsidR="003B32B6" w:rsidRPr="00CF23C2" w:rsidRDefault="003B32B6" w:rsidP="003B32B6"/>
        </w:tc>
      </w:tr>
      <w:tr w:rsidR="003B32B6" w:rsidRPr="00CF23C2" w14:paraId="5D08CD65" w14:textId="62C160E5" w:rsidTr="003B32B6">
        <w:tc>
          <w:tcPr>
            <w:tcW w:w="1266" w:type="dxa"/>
            <w:shd w:val="clear" w:color="auto" w:fill="auto"/>
          </w:tcPr>
          <w:p w14:paraId="3675762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291</w:t>
            </w:r>
          </w:p>
        </w:tc>
        <w:tc>
          <w:tcPr>
            <w:tcW w:w="4150" w:type="dxa"/>
            <w:shd w:val="clear" w:color="auto" w:fill="auto"/>
          </w:tcPr>
          <w:p w14:paraId="53436F1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Rejestracja w obrębie teczki faktury wielu załączników.</w:t>
            </w:r>
          </w:p>
        </w:tc>
        <w:tc>
          <w:tcPr>
            <w:tcW w:w="4150" w:type="dxa"/>
          </w:tcPr>
          <w:p w14:paraId="2FAF1F90" w14:textId="7D9566A2" w:rsidR="003B32B6" w:rsidRPr="00CF23C2" w:rsidRDefault="003B32B6" w:rsidP="003B32B6"/>
        </w:tc>
      </w:tr>
      <w:tr w:rsidR="003B32B6" w:rsidRPr="00CF23C2" w14:paraId="27452FD5" w14:textId="6BBE7432" w:rsidTr="003B32B6">
        <w:tc>
          <w:tcPr>
            <w:tcW w:w="1266" w:type="dxa"/>
            <w:shd w:val="clear" w:color="auto" w:fill="auto"/>
          </w:tcPr>
          <w:p w14:paraId="35BC7CF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292</w:t>
            </w:r>
          </w:p>
        </w:tc>
        <w:tc>
          <w:tcPr>
            <w:tcW w:w="4150" w:type="dxa"/>
            <w:shd w:val="clear" w:color="auto" w:fill="auto"/>
          </w:tcPr>
          <w:p w14:paraId="1B12474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Nadawanie nazw załączników w oknie rejestracji dokumentu.</w:t>
            </w:r>
          </w:p>
        </w:tc>
        <w:tc>
          <w:tcPr>
            <w:tcW w:w="4150" w:type="dxa"/>
          </w:tcPr>
          <w:p w14:paraId="047C8A65" w14:textId="678F580D" w:rsidR="003B32B6" w:rsidRPr="00CF23C2" w:rsidRDefault="003B32B6" w:rsidP="003B32B6"/>
        </w:tc>
      </w:tr>
      <w:tr w:rsidR="003B32B6" w:rsidRPr="00CF23C2" w14:paraId="6D2083A5" w14:textId="01AFF18B" w:rsidTr="003B32B6">
        <w:tc>
          <w:tcPr>
            <w:tcW w:w="1266" w:type="dxa"/>
            <w:shd w:val="clear" w:color="auto" w:fill="auto"/>
          </w:tcPr>
          <w:p w14:paraId="2448CB5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293</w:t>
            </w:r>
          </w:p>
        </w:tc>
        <w:tc>
          <w:tcPr>
            <w:tcW w:w="4150" w:type="dxa"/>
            <w:shd w:val="clear" w:color="auto" w:fill="auto"/>
          </w:tcPr>
          <w:p w14:paraId="17AD444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Rejestracja faktury z wieloma stawkami VAT.</w:t>
            </w:r>
          </w:p>
        </w:tc>
        <w:tc>
          <w:tcPr>
            <w:tcW w:w="4150" w:type="dxa"/>
          </w:tcPr>
          <w:p w14:paraId="55D20071" w14:textId="0131C6AA" w:rsidR="003B32B6" w:rsidRPr="00CF23C2" w:rsidRDefault="003B32B6" w:rsidP="003B32B6"/>
        </w:tc>
      </w:tr>
      <w:tr w:rsidR="003B32B6" w:rsidRPr="00CF23C2" w14:paraId="7CF04CF0" w14:textId="4CAC9A57" w:rsidTr="003B32B6">
        <w:tc>
          <w:tcPr>
            <w:tcW w:w="1266" w:type="dxa"/>
            <w:shd w:val="clear" w:color="auto" w:fill="auto"/>
          </w:tcPr>
          <w:p w14:paraId="136751D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294</w:t>
            </w:r>
          </w:p>
        </w:tc>
        <w:tc>
          <w:tcPr>
            <w:tcW w:w="4150" w:type="dxa"/>
            <w:shd w:val="clear" w:color="auto" w:fill="auto"/>
          </w:tcPr>
          <w:p w14:paraId="7DBAA8F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Dodanie atrybutów opisujących rejestrowany dokument faktury zgodnie z wymaganiami Zamawiającego. </w:t>
            </w:r>
          </w:p>
        </w:tc>
        <w:tc>
          <w:tcPr>
            <w:tcW w:w="4150" w:type="dxa"/>
          </w:tcPr>
          <w:p w14:paraId="14A9CD5B" w14:textId="6D9F165C" w:rsidR="003B32B6" w:rsidRPr="00CF23C2" w:rsidRDefault="003B32B6" w:rsidP="003B32B6"/>
        </w:tc>
      </w:tr>
      <w:tr w:rsidR="003B32B6" w:rsidRPr="00CF23C2" w14:paraId="27E74E12" w14:textId="661BA130" w:rsidTr="003B32B6">
        <w:tc>
          <w:tcPr>
            <w:tcW w:w="1266" w:type="dxa"/>
            <w:shd w:val="clear" w:color="auto" w:fill="auto"/>
          </w:tcPr>
          <w:p w14:paraId="29C48B4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295</w:t>
            </w:r>
          </w:p>
        </w:tc>
        <w:tc>
          <w:tcPr>
            <w:tcW w:w="4150" w:type="dxa"/>
            <w:shd w:val="clear" w:color="auto" w:fill="auto"/>
          </w:tcPr>
          <w:p w14:paraId="7420C30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Wyświetlanie podglądów załączników w obrębie sprawy faktury.</w:t>
            </w:r>
          </w:p>
        </w:tc>
        <w:tc>
          <w:tcPr>
            <w:tcW w:w="4150" w:type="dxa"/>
          </w:tcPr>
          <w:p w14:paraId="4D03A0ED" w14:textId="0B29C6E1" w:rsidR="003B32B6" w:rsidRPr="00CF23C2" w:rsidRDefault="003B32B6" w:rsidP="003B32B6"/>
        </w:tc>
      </w:tr>
      <w:tr w:rsidR="003B32B6" w:rsidRPr="00CF23C2" w14:paraId="4E9749FD" w14:textId="31AE0DA6" w:rsidTr="003B32B6">
        <w:tc>
          <w:tcPr>
            <w:tcW w:w="1266" w:type="dxa"/>
            <w:shd w:val="clear" w:color="auto" w:fill="auto"/>
          </w:tcPr>
          <w:p w14:paraId="6FAAD0B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296</w:t>
            </w:r>
          </w:p>
        </w:tc>
        <w:tc>
          <w:tcPr>
            <w:tcW w:w="4150" w:type="dxa"/>
            <w:shd w:val="clear" w:color="auto" w:fill="auto"/>
          </w:tcPr>
          <w:p w14:paraId="0715136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pobierania danych kontrahentów z systemów zewnętrznych posiadanych przez zamawiającego.</w:t>
            </w:r>
          </w:p>
        </w:tc>
        <w:tc>
          <w:tcPr>
            <w:tcW w:w="4150" w:type="dxa"/>
          </w:tcPr>
          <w:p w14:paraId="7D4E6FB2" w14:textId="5CBF63B4" w:rsidR="003B32B6" w:rsidRPr="00CF23C2" w:rsidRDefault="003B32B6" w:rsidP="003B32B6"/>
        </w:tc>
      </w:tr>
      <w:tr w:rsidR="003B32B6" w:rsidRPr="00CF23C2" w14:paraId="040FB74B" w14:textId="74633EF4" w:rsidTr="003B32B6">
        <w:tc>
          <w:tcPr>
            <w:tcW w:w="1266" w:type="dxa"/>
            <w:shd w:val="clear" w:color="auto" w:fill="auto"/>
          </w:tcPr>
          <w:p w14:paraId="1CFE3F6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297</w:t>
            </w:r>
          </w:p>
        </w:tc>
        <w:tc>
          <w:tcPr>
            <w:tcW w:w="4150" w:type="dxa"/>
            <w:shd w:val="clear" w:color="auto" w:fill="auto"/>
          </w:tcPr>
          <w:p w14:paraId="60D26F9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uruchomienie procesu biznesowego zdefiniowanego przez Zamawiającego oraz uruchomienie go podczas rejestracji faktury.</w:t>
            </w:r>
          </w:p>
        </w:tc>
        <w:tc>
          <w:tcPr>
            <w:tcW w:w="4150" w:type="dxa"/>
          </w:tcPr>
          <w:p w14:paraId="1E72F9FF" w14:textId="3560D28C" w:rsidR="003B32B6" w:rsidRPr="00CF23C2" w:rsidRDefault="003B32B6" w:rsidP="003B32B6"/>
        </w:tc>
      </w:tr>
      <w:tr w:rsidR="003B32B6" w:rsidRPr="00CF23C2" w14:paraId="4AC3A373" w14:textId="2157744E" w:rsidTr="003B32B6">
        <w:tc>
          <w:tcPr>
            <w:tcW w:w="1266" w:type="dxa"/>
            <w:shd w:val="clear" w:color="auto" w:fill="auto"/>
          </w:tcPr>
          <w:p w14:paraId="69F77E0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298</w:t>
            </w:r>
          </w:p>
        </w:tc>
        <w:tc>
          <w:tcPr>
            <w:tcW w:w="4150" w:type="dxa"/>
            <w:shd w:val="clear" w:color="auto" w:fill="auto"/>
          </w:tcPr>
          <w:p w14:paraId="56A9CA5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opis merytoryczny zarejestrowanego dokumentu z podziałem na pozycje, kwotę pozycji oraz opis.</w:t>
            </w:r>
          </w:p>
        </w:tc>
        <w:tc>
          <w:tcPr>
            <w:tcW w:w="4150" w:type="dxa"/>
          </w:tcPr>
          <w:p w14:paraId="3315A389" w14:textId="5E7A1CC0" w:rsidR="003B32B6" w:rsidRPr="00CF23C2" w:rsidRDefault="003B32B6" w:rsidP="003B32B6"/>
        </w:tc>
      </w:tr>
      <w:tr w:rsidR="003B32B6" w:rsidRPr="00CF23C2" w14:paraId="5CBC5072" w14:textId="1CF5CABC" w:rsidTr="003B32B6">
        <w:tc>
          <w:tcPr>
            <w:tcW w:w="1266" w:type="dxa"/>
            <w:shd w:val="clear" w:color="auto" w:fill="auto"/>
          </w:tcPr>
          <w:p w14:paraId="4E624FB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299</w:t>
            </w:r>
          </w:p>
        </w:tc>
        <w:tc>
          <w:tcPr>
            <w:tcW w:w="4150" w:type="dxa"/>
            <w:shd w:val="clear" w:color="auto" w:fill="auto"/>
          </w:tcPr>
          <w:p w14:paraId="2C97F5C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Opis merytoryczny faktury w oparciu o strukturę kont Zamawiającego.</w:t>
            </w:r>
          </w:p>
        </w:tc>
        <w:tc>
          <w:tcPr>
            <w:tcW w:w="4150" w:type="dxa"/>
          </w:tcPr>
          <w:p w14:paraId="1C6F4DB0" w14:textId="0DADCE11" w:rsidR="003B32B6" w:rsidRPr="00CF23C2" w:rsidRDefault="003B32B6" w:rsidP="003B32B6"/>
        </w:tc>
      </w:tr>
      <w:tr w:rsidR="003B32B6" w:rsidRPr="00CF23C2" w14:paraId="6865A271" w14:textId="3B3423F3" w:rsidTr="003B32B6">
        <w:tc>
          <w:tcPr>
            <w:tcW w:w="1266" w:type="dxa"/>
            <w:shd w:val="clear" w:color="auto" w:fill="auto"/>
          </w:tcPr>
          <w:p w14:paraId="3F67030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300</w:t>
            </w:r>
          </w:p>
        </w:tc>
        <w:tc>
          <w:tcPr>
            <w:tcW w:w="4150" w:type="dxa"/>
            <w:shd w:val="clear" w:color="auto" w:fill="auto"/>
          </w:tcPr>
          <w:p w14:paraId="6DEAEBD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mieć możliwość pobrania struktury kont zamawiającego.</w:t>
            </w:r>
          </w:p>
        </w:tc>
        <w:tc>
          <w:tcPr>
            <w:tcW w:w="4150" w:type="dxa"/>
          </w:tcPr>
          <w:p w14:paraId="5A5404B5" w14:textId="5FC70D42" w:rsidR="003B32B6" w:rsidRPr="00CF23C2" w:rsidRDefault="003B32B6" w:rsidP="003B32B6"/>
        </w:tc>
      </w:tr>
      <w:tr w:rsidR="003B32B6" w:rsidRPr="00CF23C2" w14:paraId="44977B65" w14:textId="56C0CF6F" w:rsidTr="003B32B6">
        <w:tc>
          <w:tcPr>
            <w:tcW w:w="1266" w:type="dxa"/>
            <w:shd w:val="clear" w:color="auto" w:fill="auto"/>
          </w:tcPr>
          <w:p w14:paraId="1E15AA1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301</w:t>
            </w:r>
          </w:p>
        </w:tc>
        <w:tc>
          <w:tcPr>
            <w:tcW w:w="4150" w:type="dxa"/>
            <w:shd w:val="clear" w:color="auto" w:fill="auto"/>
          </w:tcPr>
          <w:p w14:paraId="402ACA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opis merytoryczny faktury przez wielu użytkowników jednocześnie w ramach jednej faktury.</w:t>
            </w:r>
          </w:p>
        </w:tc>
        <w:tc>
          <w:tcPr>
            <w:tcW w:w="4150" w:type="dxa"/>
          </w:tcPr>
          <w:p w14:paraId="3DE2AD24" w14:textId="725487D2" w:rsidR="003B32B6" w:rsidRPr="00CF23C2" w:rsidRDefault="003B32B6" w:rsidP="003B32B6"/>
        </w:tc>
      </w:tr>
      <w:tr w:rsidR="003B32B6" w:rsidRPr="00CF23C2" w14:paraId="5C54491A" w14:textId="290AEBCE" w:rsidTr="003B32B6">
        <w:tc>
          <w:tcPr>
            <w:tcW w:w="1266" w:type="dxa"/>
            <w:shd w:val="clear" w:color="auto" w:fill="auto"/>
          </w:tcPr>
          <w:p w14:paraId="02659D8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302</w:t>
            </w:r>
          </w:p>
        </w:tc>
        <w:tc>
          <w:tcPr>
            <w:tcW w:w="4150" w:type="dxa"/>
            <w:shd w:val="clear" w:color="auto" w:fill="auto"/>
          </w:tcPr>
          <w:p w14:paraId="0F58CA4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wskazanie osoby odpowiedzialnej za opis merytoryczny innej niż wynikająca z procesu biznesowego.</w:t>
            </w:r>
          </w:p>
        </w:tc>
        <w:tc>
          <w:tcPr>
            <w:tcW w:w="4150" w:type="dxa"/>
          </w:tcPr>
          <w:p w14:paraId="230501F3" w14:textId="2FEB843E" w:rsidR="003B32B6" w:rsidRPr="00CF23C2" w:rsidRDefault="003B32B6" w:rsidP="003B32B6"/>
        </w:tc>
      </w:tr>
      <w:tr w:rsidR="003B32B6" w:rsidRPr="00CF23C2" w14:paraId="39A1BED7" w14:textId="369DE86A" w:rsidTr="003B32B6">
        <w:tc>
          <w:tcPr>
            <w:tcW w:w="1266" w:type="dxa"/>
            <w:shd w:val="clear" w:color="auto" w:fill="auto"/>
          </w:tcPr>
          <w:p w14:paraId="2885565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303</w:t>
            </w:r>
          </w:p>
        </w:tc>
        <w:tc>
          <w:tcPr>
            <w:tcW w:w="4150" w:type="dxa"/>
            <w:shd w:val="clear" w:color="auto" w:fill="auto"/>
          </w:tcPr>
          <w:p w14:paraId="1E4E370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automatyczne generowanie dodatkowych dokumentów potwierdzających opis merytoryczny do formatu PDF.</w:t>
            </w:r>
          </w:p>
        </w:tc>
        <w:tc>
          <w:tcPr>
            <w:tcW w:w="4150" w:type="dxa"/>
          </w:tcPr>
          <w:p w14:paraId="62E9FF2D" w14:textId="793D0939" w:rsidR="003B32B6" w:rsidRPr="00CF23C2" w:rsidRDefault="003B32B6" w:rsidP="003B32B6"/>
        </w:tc>
      </w:tr>
      <w:tr w:rsidR="003B32B6" w:rsidRPr="00CF23C2" w14:paraId="59C4C50A" w14:textId="0734214D" w:rsidTr="003B32B6">
        <w:tc>
          <w:tcPr>
            <w:tcW w:w="1266" w:type="dxa"/>
            <w:shd w:val="clear" w:color="auto" w:fill="auto"/>
          </w:tcPr>
          <w:p w14:paraId="0D2319E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304</w:t>
            </w:r>
          </w:p>
        </w:tc>
        <w:tc>
          <w:tcPr>
            <w:tcW w:w="4150" w:type="dxa"/>
            <w:shd w:val="clear" w:color="auto" w:fill="auto"/>
          </w:tcPr>
          <w:p w14:paraId="16A52D3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Automatycznie generowane dokumenty powinny być załączane bezpośrednio do teczki faktury, z której są generowane. </w:t>
            </w:r>
          </w:p>
        </w:tc>
        <w:tc>
          <w:tcPr>
            <w:tcW w:w="4150" w:type="dxa"/>
          </w:tcPr>
          <w:p w14:paraId="75EE3B58" w14:textId="3597D395" w:rsidR="003B32B6" w:rsidRPr="00CF23C2" w:rsidRDefault="003B32B6" w:rsidP="003B32B6"/>
        </w:tc>
      </w:tr>
      <w:tr w:rsidR="003B32B6" w:rsidRPr="00CF23C2" w14:paraId="5F4DA3AF" w14:textId="55214F01" w:rsidTr="003B32B6">
        <w:tc>
          <w:tcPr>
            <w:tcW w:w="1266" w:type="dxa"/>
            <w:shd w:val="clear" w:color="auto" w:fill="auto"/>
          </w:tcPr>
          <w:p w14:paraId="6CC7E89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305</w:t>
            </w:r>
          </w:p>
        </w:tc>
        <w:tc>
          <w:tcPr>
            <w:tcW w:w="4150" w:type="dxa"/>
            <w:shd w:val="clear" w:color="auto" w:fill="auto"/>
          </w:tcPr>
          <w:p w14:paraId="4C3318D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historię akceptacji oraz obiegu dokumentu faktury.</w:t>
            </w:r>
          </w:p>
        </w:tc>
        <w:tc>
          <w:tcPr>
            <w:tcW w:w="4150" w:type="dxa"/>
          </w:tcPr>
          <w:p w14:paraId="79E0BA04" w14:textId="1C9CC8FB" w:rsidR="003B32B6" w:rsidRPr="00CF23C2" w:rsidRDefault="003B32B6" w:rsidP="003B32B6"/>
        </w:tc>
      </w:tr>
      <w:tr w:rsidR="003B32B6" w:rsidRPr="00CF23C2" w14:paraId="6B2EAA90" w14:textId="566248D4" w:rsidTr="003B32B6">
        <w:tc>
          <w:tcPr>
            <w:tcW w:w="1266" w:type="dxa"/>
            <w:shd w:val="clear" w:color="auto" w:fill="auto"/>
          </w:tcPr>
          <w:p w14:paraId="408D62C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306</w:t>
            </w:r>
          </w:p>
        </w:tc>
        <w:tc>
          <w:tcPr>
            <w:tcW w:w="4150" w:type="dxa"/>
            <w:shd w:val="clear" w:color="auto" w:fill="auto"/>
          </w:tcPr>
          <w:p w14:paraId="0B12CC2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umożliwiać zarządzenie uprawnieniami dostępu do teczki faktury. </w:t>
            </w:r>
          </w:p>
        </w:tc>
        <w:tc>
          <w:tcPr>
            <w:tcW w:w="4150" w:type="dxa"/>
          </w:tcPr>
          <w:p w14:paraId="1390BDF1" w14:textId="45D71475" w:rsidR="003B32B6" w:rsidRPr="00CF23C2" w:rsidRDefault="003B32B6" w:rsidP="003B32B6"/>
        </w:tc>
      </w:tr>
      <w:tr w:rsidR="003B32B6" w:rsidRPr="00CF23C2" w14:paraId="4AB181AD" w14:textId="76FA24D5" w:rsidTr="003B32B6">
        <w:tc>
          <w:tcPr>
            <w:tcW w:w="1266" w:type="dxa"/>
            <w:shd w:val="clear" w:color="auto" w:fill="auto"/>
          </w:tcPr>
          <w:p w14:paraId="7852519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307</w:t>
            </w:r>
          </w:p>
        </w:tc>
        <w:tc>
          <w:tcPr>
            <w:tcW w:w="4150" w:type="dxa"/>
            <w:shd w:val="clear" w:color="auto" w:fill="auto"/>
          </w:tcPr>
          <w:p w14:paraId="0910203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definiowanie konsultacji w obrębie faktury.</w:t>
            </w:r>
          </w:p>
        </w:tc>
        <w:tc>
          <w:tcPr>
            <w:tcW w:w="4150" w:type="dxa"/>
          </w:tcPr>
          <w:p w14:paraId="7563EDBF" w14:textId="6738AD16" w:rsidR="003B32B6" w:rsidRPr="00CF23C2" w:rsidRDefault="003B32B6" w:rsidP="003B32B6"/>
        </w:tc>
      </w:tr>
      <w:tr w:rsidR="003B32B6" w:rsidRPr="00CF23C2" w14:paraId="6A66E4F4" w14:textId="68C0A7D4" w:rsidTr="003B32B6">
        <w:tc>
          <w:tcPr>
            <w:tcW w:w="1266" w:type="dxa"/>
            <w:shd w:val="clear" w:color="auto" w:fill="auto"/>
          </w:tcPr>
          <w:p w14:paraId="16C8A88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308</w:t>
            </w:r>
          </w:p>
        </w:tc>
        <w:tc>
          <w:tcPr>
            <w:tcW w:w="4150" w:type="dxa"/>
            <w:shd w:val="clear" w:color="auto" w:fill="auto"/>
          </w:tcPr>
          <w:p w14:paraId="2AF7403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walidacje kwoty opisu merytorycznego do całkowitej wartości faktury.</w:t>
            </w:r>
          </w:p>
        </w:tc>
        <w:tc>
          <w:tcPr>
            <w:tcW w:w="4150" w:type="dxa"/>
          </w:tcPr>
          <w:p w14:paraId="41F35B03" w14:textId="04550401" w:rsidR="003B32B6" w:rsidRPr="00CF23C2" w:rsidRDefault="003B32B6" w:rsidP="003B32B6"/>
        </w:tc>
      </w:tr>
      <w:tr w:rsidR="003B32B6" w:rsidRPr="00CF23C2" w14:paraId="20E7BBDD" w14:textId="41C1F1C9" w:rsidTr="003B32B6">
        <w:tc>
          <w:tcPr>
            <w:tcW w:w="1266" w:type="dxa"/>
            <w:shd w:val="clear" w:color="auto" w:fill="auto"/>
          </w:tcPr>
          <w:p w14:paraId="086A4B3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309</w:t>
            </w:r>
          </w:p>
        </w:tc>
        <w:tc>
          <w:tcPr>
            <w:tcW w:w="4150" w:type="dxa"/>
            <w:shd w:val="clear" w:color="auto" w:fill="auto"/>
          </w:tcPr>
          <w:p w14:paraId="70D4705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pozwalać na podgląd danych opisu merytorycznego przez użytkowników zdefiniowanych w procesie biznesowym.</w:t>
            </w:r>
          </w:p>
        </w:tc>
        <w:tc>
          <w:tcPr>
            <w:tcW w:w="4150" w:type="dxa"/>
          </w:tcPr>
          <w:p w14:paraId="48658350" w14:textId="4C875A20" w:rsidR="003B32B6" w:rsidRPr="00CF23C2" w:rsidRDefault="003B32B6" w:rsidP="003B32B6"/>
        </w:tc>
      </w:tr>
      <w:tr w:rsidR="003B32B6" w:rsidRPr="00CF23C2" w14:paraId="6262F902" w14:textId="27280254" w:rsidTr="003B32B6">
        <w:tc>
          <w:tcPr>
            <w:tcW w:w="1266" w:type="dxa"/>
            <w:shd w:val="clear" w:color="auto" w:fill="auto"/>
          </w:tcPr>
          <w:p w14:paraId="751ECE8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310</w:t>
            </w:r>
          </w:p>
        </w:tc>
        <w:tc>
          <w:tcPr>
            <w:tcW w:w="4150" w:type="dxa"/>
            <w:shd w:val="clear" w:color="auto" w:fill="auto"/>
          </w:tcPr>
          <w:p w14:paraId="39E6B2B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definiowanie wyglądu tabeli opisu merytorycznego prezentującej dane po dodaniu.</w:t>
            </w:r>
          </w:p>
        </w:tc>
        <w:tc>
          <w:tcPr>
            <w:tcW w:w="4150" w:type="dxa"/>
          </w:tcPr>
          <w:p w14:paraId="44EE1214" w14:textId="7F996D90" w:rsidR="003B32B6" w:rsidRPr="00CF23C2" w:rsidRDefault="003B32B6" w:rsidP="003B32B6"/>
        </w:tc>
      </w:tr>
      <w:tr w:rsidR="003B32B6" w:rsidRPr="00CF23C2" w14:paraId="780654B8" w14:textId="19DFF8C0" w:rsidTr="003B32B6">
        <w:tc>
          <w:tcPr>
            <w:tcW w:w="1266" w:type="dxa"/>
            <w:shd w:val="clear" w:color="auto" w:fill="auto"/>
          </w:tcPr>
          <w:p w14:paraId="09F7BC7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311</w:t>
            </w:r>
          </w:p>
        </w:tc>
        <w:tc>
          <w:tcPr>
            <w:tcW w:w="4150" w:type="dxa"/>
            <w:shd w:val="clear" w:color="auto" w:fill="auto"/>
          </w:tcPr>
          <w:p w14:paraId="0005C29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pozwalać na filtrowanie faktur z określeniem terminu ich płatności oraz ze 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lastRenderedPageBreak/>
              <w:t>wskazanym przeterminowanym terminem płatności.</w:t>
            </w:r>
          </w:p>
        </w:tc>
        <w:tc>
          <w:tcPr>
            <w:tcW w:w="4150" w:type="dxa"/>
          </w:tcPr>
          <w:p w14:paraId="4056A5C2" w14:textId="3C0D3BC0" w:rsidR="003B32B6" w:rsidRPr="00CF23C2" w:rsidRDefault="003B32B6" w:rsidP="003B32B6"/>
        </w:tc>
      </w:tr>
      <w:tr w:rsidR="003B32B6" w:rsidRPr="00CF23C2" w14:paraId="24D3FA3F" w14:textId="46A7BB74" w:rsidTr="003B32B6">
        <w:tc>
          <w:tcPr>
            <w:tcW w:w="1266" w:type="dxa"/>
            <w:shd w:val="clear" w:color="auto" w:fill="auto"/>
          </w:tcPr>
          <w:p w14:paraId="25ED167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312</w:t>
            </w:r>
          </w:p>
        </w:tc>
        <w:tc>
          <w:tcPr>
            <w:tcW w:w="4150" w:type="dxa"/>
            <w:shd w:val="clear" w:color="auto" w:fill="auto"/>
          </w:tcPr>
          <w:p w14:paraId="138307E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System definiowanie filtrów wyszukiwania zaawansowanego w oparciu o dane zdefiniowane w systemie.</w:t>
            </w:r>
          </w:p>
        </w:tc>
        <w:tc>
          <w:tcPr>
            <w:tcW w:w="4150" w:type="dxa"/>
          </w:tcPr>
          <w:p w14:paraId="2BCF394B" w14:textId="62BA1A20" w:rsidR="003B32B6" w:rsidRPr="00CF23C2" w:rsidRDefault="003B32B6" w:rsidP="003B32B6"/>
        </w:tc>
      </w:tr>
      <w:tr w:rsidR="003B32B6" w:rsidRPr="00CF23C2" w14:paraId="53F8A720" w14:textId="6D069C10" w:rsidTr="003B32B6">
        <w:tc>
          <w:tcPr>
            <w:tcW w:w="1266" w:type="dxa"/>
            <w:shd w:val="clear" w:color="auto" w:fill="auto"/>
          </w:tcPr>
          <w:p w14:paraId="733412F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313</w:t>
            </w:r>
          </w:p>
        </w:tc>
        <w:tc>
          <w:tcPr>
            <w:tcW w:w="4150" w:type="dxa"/>
            <w:shd w:val="clear" w:color="auto" w:fill="auto"/>
          </w:tcPr>
          <w:p w14:paraId="2FC92E0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raportów do formatu PDF na podstawie danych zdefiniowanych w filtrowaniu przez użytkownika systemu.</w:t>
            </w:r>
          </w:p>
        </w:tc>
        <w:tc>
          <w:tcPr>
            <w:tcW w:w="4150" w:type="dxa"/>
          </w:tcPr>
          <w:p w14:paraId="319E013B" w14:textId="1889349D" w:rsidR="003B32B6" w:rsidRPr="00CF23C2" w:rsidRDefault="003B32B6" w:rsidP="003B32B6"/>
        </w:tc>
      </w:tr>
      <w:tr w:rsidR="003B32B6" w:rsidRPr="00CF23C2" w14:paraId="46312B5D" w14:textId="059FDE61" w:rsidTr="003B32B6">
        <w:tc>
          <w:tcPr>
            <w:tcW w:w="1266" w:type="dxa"/>
            <w:shd w:val="clear" w:color="auto" w:fill="auto"/>
          </w:tcPr>
          <w:p w14:paraId="053060E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314</w:t>
            </w:r>
          </w:p>
        </w:tc>
        <w:tc>
          <w:tcPr>
            <w:tcW w:w="4150" w:type="dxa"/>
            <w:shd w:val="clear" w:color="auto" w:fill="auto"/>
          </w:tcPr>
          <w:p w14:paraId="2C013A9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metryki dokumentu faktury.</w:t>
            </w:r>
          </w:p>
        </w:tc>
        <w:tc>
          <w:tcPr>
            <w:tcW w:w="4150" w:type="dxa"/>
          </w:tcPr>
          <w:p w14:paraId="6122F226" w14:textId="62B42F98" w:rsidR="003B32B6" w:rsidRPr="00CF23C2" w:rsidRDefault="003B32B6" w:rsidP="003B32B6"/>
        </w:tc>
      </w:tr>
      <w:tr w:rsidR="003B32B6" w:rsidRPr="00CF23C2" w14:paraId="7D8B13AE" w14:textId="51CBDF09" w:rsidTr="003B32B6">
        <w:tc>
          <w:tcPr>
            <w:tcW w:w="1266" w:type="dxa"/>
            <w:shd w:val="clear" w:color="auto" w:fill="auto"/>
          </w:tcPr>
          <w:p w14:paraId="6759625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315</w:t>
            </w:r>
          </w:p>
        </w:tc>
        <w:tc>
          <w:tcPr>
            <w:tcW w:w="4150" w:type="dxa"/>
            <w:shd w:val="clear" w:color="auto" w:fill="auto"/>
          </w:tcPr>
          <w:p w14:paraId="6B1E1EA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Metryka dokumentu pozwoli na generowanie danych nagłówkowych faktury, łącznej kwoty brutto, pozycji opisu merytorycznego, ścieżki obiegu dokutemu </w:t>
            </w:r>
          </w:p>
        </w:tc>
        <w:tc>
          <w:tcPr>
            <w:tcW w:w="4150" w:type="dxa"/>
          </w:tcPr>
          <w:p w14:paraId="15382AF2" w14:textId="3592BBC7" w:rsidR="003B32B6" w:rsidRPr="00CF23C2" w:rsidRDefault="003B32B6" w:rsidP="003B32B6"/>
        </w:tc>
      </w:tr>
      <w:tr w:rsidR="003B32B6" w:rsidRPr="00CF23C2" w14:paraId="1D72A6C1" w14:textId="3AD21326" w:rsidTr="003B32B6">
        <w:tc>
          <w:tcPr>
            <w:tcW w:w="1266" w:type="dxa"/>
            <w:shd w:val="clear" w:color="auto" w:fill="auto"/>
          </w:tcPr>
          <w:p w14:paraId="5B7EF5C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316</w:t>
            </w:r>
          </w:p>
        </w:tc>
        <w:tc>
          <w:tcPr>
            <w:tcW w:w="4150" w:type="dxa"/>
            <w:shd w:val="clear" w:color="auto" w:fill="auto"/>
          </w:tcPr>
          <w:p w14:paraId="30A74E4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pozwalać na konfigurację jakie pola opisu merytorycznego mają znaleźć się na wydruku </w:t>
            </w:r>
          </w:p>
        </w:tc>
        <w:tc>
          <w:tcPr>
            <w:tcW w:w="4150" w:type="dxa"/>
          </w:tcPr>
          <w:p w14:paraId="28357BF0" w14:textId="593A87CD" w:rsidR="003B32B6" w:rsidRPr="00CF23C2" w:rsidRDefault="003B32B6" w:rsidP="003B32B6"/>
        </w:tc>
      </w:tr>
      <w:tr w:rsidR="003B32B6" w:rsidRPr="00CF23C2" w14:paraId="6DB8444E" w14:textId="09A5ABDF" w:rsidTr="003B32B6">
        <w:tc>
          <w:tcPr>
            <w:tcW w:w="1266" w:type="dxa"/>
            <w:shd w:val="clear" w:color="auto" w:fill="auto"/>
          </w:tcPr>
          <w:p w14:paraId="5273ECF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317</w:t>
            </w:r>
          </w:p>
        </w:tc>
        <w:tc>
          <w:tcPr>
            <w:tcW w:w="4150" w:type="dxa"/>
            <w:shd w:val="clear" w:color="auto" w:fill="auto"/>
          </w:tcPr>
          <w:p w14:paraId="44578C9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Rejestracja informacji o płatności całkowitej lub częściowej faktury.</w:t>
            </w:r>
          </w:p>
        </w:tc>
        <w:tc>
          <w:tcPr>
            <w:tcW w:w="4150" w:type="dxa"/>
          </w:tcPr>
          <w:p w14:paraId="33BF39F8" w14:textId="35789A64" w:rsidR="003B32B6" w:rsidRPr="00CF23C2" w:rsidRDefault="003B32B6" w:rsidP="003B32B6"/>
        </w:tc>
      </w:tr>
      <w:tr w:rsidR="003B32B6" w:rsidRPr="00CF23C2" w14:paraId="6599B68B" w14:textId="39B6AC28" w:rsidTr="003B32B6">
        <w:tc>
          <w:tcPr>
            <w:tcW w:w="1266" w:type="dxa"/>
            <w:shd w:val="clear" w:color="auto" w:fill="auto"/>
          </w:tcPr>
          <w:p w14:paraId="512155E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318</w:t>
            </w:r>
          </w:p>
        </w:tc>
        <w:tc>
          <w:tcPr>
            <w:tcW w:w="4150" w:type="dxa"/>
            <w:shd w:val="clear" w:color="auto" w:fill="auto"/>
          </w:tcPr>
          <w:p w14:paraId="06EA4D0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Generowanie rejestru faktur do formatu PDF wraz z informacjami o miejscu przechowywania oraz osobami akceptującymi fakturę w procesie. </w:t>
            </w:r>
          </w:p>
        </w:tc>
        <w:tc>
          <w:tcPr>
            <w:tcW w:w="4150" w:type="dxa"/>
          </w:tcPr>
          <w:p w14:paraId="2FF75D83" w14:textId="6EC7BCC7" w:rsidR="003B32B6" w:rsidRPr="00CF23C2" w:rsidRDefault="003B32B6" w:rsidP="003B32B6"/>
        </w:tc>
      </w:tr>
      <w:tr w:rsidR="003B32B6" w:rsidRPr="00CF23C2" w14:paraId="39026A02" w14:textId="73BF651F" w:rsidTr="003B32B6">
        <w:tc>
          <w:tcPr>
            <w:tcW w:w="1266" w:type="dxa"/>
            <w:shd w:val="clear" w:color="auto" w:fill="auto"/>
          </w:tcPr>
          <w:p w14:paraId="54FCEAC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319</w:t>
            </w:r>
          </w:p>
        </w:tc>
        <w:tc>
          <w:tcPr>
            <w:tcW w:w="4150" w:type="dxa"/>
            <w:shd w:val="clear" w:color="auto" w:fill="auto"/>
          </w:tcPr>
          <w:p w14:paraId="05C6DC6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Tworzenie zestawień na postawie opisów merytorycznych oraz MPK.</w:t>
            </w:r>
          </w:p>
        </w:tc>
        <w:tc>
          <w:tcPr>
            <w:tcW w:w="4150" w:type="dxa"/>
          </w:tcPr>
          <w:p w14:paraId="10975232" w14:textId="7FA1FEF2" w:rsidR="003B32B6" w:rsidRPr="00CF23C2" w:rsidRDefault="003B32B6" w:rsidP="003B32B6"/>
        </w:tc>
      </w:tr>
      <w:tr w:rsidR="003B32B6" w:rsidRPr="00CF23C2" w14:paraId="3C1664A3" w14:textId="5F9E7748" w:rsidTr="003B32B6">
        <w:tc>
          <w:tcPr>
            <w:tcW w:w="1266" w:type="dxa"/>
            <w:shd w:val="clear" w:color="auto" w:fill="auto"/>
          </w:tcPr>
          <w:p w14:paraId="2CA99B9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320</w:t>
            </w:r>
          </w:p>
        </w:tc>
        <w:tc>
          <w:tcPr>
            <w:tcW w:w="4150" w:type="dxa"/>
            <w:shd w:val="clear" w:color="auto" w:fill="auto"/>
          </w:tcPr>
          <w:p w14:paraId="01C34AB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Łączenie faktury z innym dokumentem zarejestrowanym w systemie.</w:t>
            </w:r>
          </w:p>
        </w:tc>
        <w:tc>
          <w:tcPr>
            <w:tcW w:w="4150" w:type="dxa"/>
          </w:tcPr>
          <w:p w14:paraId="5D52DC26" w14:textId="04BE9669" w:rsidR="003B32B6" w:rsidRPr="00CF23C2" w:rsidRDefault="003B32B6" w:rsidP="003B32B6"/>
        </w:tc>
      </w:tr>
      <w:tr w:rsidR="003B32B6" w:rsidRPr="00CF23C2" w14:paraId="481CC0BA" w14:textId="47552E3E" w:rsidTr="003B32B6">
        <w:tc>
          <w:tcPr>
            <w:tcW w:w="1266" w:type="dxa"/>
            <w:shd w:val="clear" w:color="auto" w:fill="auto"/>
          </w:tcPr>
          <w:p w14:paraId="421F9B5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321</w:t>
            </w:r>
          </w:p>
        </w:tc>
        <w:tc>
          <w:tcPr>
            <w:tcW w:w="4150" w:type="dxa"/>
            <w:shd w:val="clear" w:color="auto" w:fill="auto"/>
          </w:tcPr>
          <w:p w14:paraId="5197D0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prowadzenia zgodnego z prawem rejestru e-faktur – rejestrowanie dokumentów elektronicznych przesyłanych na adres email.</w:t>
            </w:r>
          </w:p>
        </w:tc>
        <w:tc>
          <w:tcPr>
            <w:tcW w:w="4150" w:type="dxa"/>
          </w:tcPr>
          <w:p w14:paraId="29DBE6E1" w14:textId="1E9CDD70" w:rsidR="003B32B6" w:rsidRPr="00CF23C2" w:rsidRDefault="003B32B6" w:rsidP="003B32B6"/>
        </w:tc>
      </w:tr>
      <w:tr w:rsidR="003B32B6" w:rsidRPr="00CF23C2" w14:paraId="507C1ADF" w14:textId="2FFBBCA3" w:rsidTr="003B32B6">
        <w:tc>
          <w:tcPr>
            <w:tcW w:w="1266" w:type="dxa"/>
            <w:shd w:val="clear" w:color="auto" w:fill="auto"/>
          </w:tcPr>
          <w:p w14:paraId="121A701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322</w:t>
            </w:r>
          </w:p>
        </w:tc>
        <w:tc>
          <w:tcPr>
            <w:tcW w:w="4150" w:type="dxa"/>
            <w:shd w:val="clear" w:color="auto" w:fill="auto"/>
          </w:tcPr>
          <w:p w14:paraId="1B4C12D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wyglądu tabeli opisu merytorycznego prezentujące dane po dodaniu.</w:t>
            </w:r>
          </w:p>
        </w:tc>
        <w:tc>
          <w:tcPr>
            <w:tcW w:w="4150" w:type="dxa"/>
          </w:tcPr>
          <w:p w14:paraId="67807947" w14:textId="02E7DA5F" w:rsidR="003B32B6" w:rsidRPr="00CF23C2" w:rsidRDefault="003B32B6" w:rsidP="003B32B6"/>
        </w:tc>
      </w:tr>
      <w:tr w:rsidR="003B32B6" w:rsidRPr="00CF23C2" w14:paraId="2DDD0ED0" w14:textId="552D0E7A" w:rsidTr="003B32B6">
        <w:tc>
          <w:tcPr>
            <w:tcW w:w="1266" w:type="dxa"/>
            <w:shd w:val="clear" w:color="auto" w:fill="auto"/>
          </w:tcPr>
          <w:p w14:paraId="441FC98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323</w:t>
            </w:r>
          </w:p>
        </w:tc>
        <w:tc>
          <w:tcPr>
            <w:tcW w:w="4150" w:type="dxa"/>
            <w:shd w:val="clear" w:color="auto" w:fill="auto"/>
          </w:tcPr>
          <w:p w14:paraId="12825AA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Pobieranie faktury z platformy Elektronicznego Fakturowania w ramach posiadanych kont przez Zamawiającego.</w:t>
            </w:r>
          </w:p>
        </w:tc>
        <w:tc>
          <w:tcPr>
            <w:tcW w:w="4150" w:type="dxa"/>
          </w:tcPr>
          <w:p w14:paraId="3C91451F" w14:textId="13B12955" w:rsidR="003B32B6" w:rsidRPr="00CF23C2" w:rsidRDefault="003B32B6" w:rsidP="003B32B6"/>
        </w:tc>
      </w:tr>
      <w:tr w:rsidR="003B32B6" w:rsidRPr="00CF23C2" w14:paraId="46A36887" w14:textId="537C7926" w:rsidTr="003B32B6">
        <w:tc>
          <w:tcPr>
            <w:tcW w:w="1266" w:type="dxa"/>
            <w:shd w:val="clear" w:color="auto" w:fill="auto"/>
          </w:tcPr>
          <w:p w14:paraId="148E205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324</w:t>
            </w:r>
          </w:p>
        </w:tc>
        <w:tc>
          <w:tcPr>
            <w:tcW w:w="4150" w:type="dxa"/>
            <w:shd w:val="clear" w:color="auto" w:fill="auto"/>
          </w:tcPr>
          <w:p w14:paraId="2B7BC7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Mapowanie pól z PEF na pola zdefiniowane w systemie.</w:t>
            </w:r>
          </w:p>
        </w:tc>
        <w:tc>
          <w:tcPr>
            <w:tcW w:w="4150" w:type="dxa"/>
          </w:tcPr>
          <w:p w14:paraId="69408F7A" w14:textId="0E8B6BEA" w:rsidR="003B32B6" w:rsidRPr="00CF23C2" w:rsidRDefault="003B32B6" w:rsidP="003B32B6"/>
        </w:tc>
      </w:tr>
      <w:tr w:rsidR="003B32B6" w:rsidRPr="00CF23C2" w14:paraId="326A3730" w14:textId="170445C7" w:rsidTr="003B32B6">
        <w:tc>
          <w:tcPr>
            <w:tcW w:w="1266" w:type="dxa"/>
            <w:shd w:val="clear" w:color="auto" w:fill="auto"/>
          </w:tcPr>
          <w:p w14:paraId="05EDEA0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325</w:t>
            </w:r>
          </w:p>
        </w:tc>
        <w:tc>
          <w:tcPr>
            <w:tcW w:w="4150" w:type="dxa"/>
            <w:shd w:val="clear" w:color="auto" w:fill="auto"/>
          </w:tcPr>
          <w:p w14:paraId="1336A52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po pobraniu faktury z platformy PEF musi mieć możliwość przypisania zmapowanych pola i pozwalać na rejestrację dokumentu bez zbędnego przepisywania danych.</w:t>
            </w:r>
          </w:p>
        </w:tc>
        <w:tc>
          <w:tcPr>
            <w:tcW w:w="4150" w:type="dxa"/>
          </w:tcPr>
          <w:p w14:paraId="19F5AF0C" w14:textId="15B7A5CF" w:rsidR="003B32B6" w:rsidRPr="00CF23C2" w:rsidRDefault="003B32B6" w:rsidP="003B32B6"/>
        </w:tc>
      </w:tr>
      <w:tr w:rsidR="003B32B6" w:rsidRPr="00CF23C2" w14:paraId="0A4B26DD" w14:textId="6F10631F" w:rsidTr="003B32B6">
        <w:tc>
          <w:tcPr>
            <w:tcW w:w="1266" w:type="dxa"/>
            <w:shd w:val="clear" w:color="auto" w:fill="auto"/>
          </w:tcPr>
          <w:p w14:paraId="2FD3EF8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326</w:t>
            </w:r>
          </w:p>
        </w:tc>
        <w:tc>
          <w:tcPr>
            <w:tcW w:w="4150" w:type="dxa"/>
            <w:shd w:val="clear" w:color="auto" w:fill="auto"/>
          </w:tcPr>
          <w:p w14:paraId="7097CAC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automatycznie generować dokument faktury na podstawie danych z platformy PEF o ile taki nie został dodany jako załącznik.</w:t>
            </w:r>
          </w:p>
        </w:tc>
        <w:tc>
          <w:tcPr>
            <w:tcW w:w="4150" w:type="dxa"/>
          </w:tcPr>
          <w:p w14:paraId="62B79725" w14:textId="4160B9B6" w:rsidR="003B32B6" w:rsidRPr="00CF23C2" w:rsidRDefault="003B32B6" w:rsidP="003B32B6"/>
        </w:tc>
      </w:tr>
      <w:tr w:rsidR="003B32B6" w:rsidRPr="00CF23C2" w14:paraId="195ADF12" w14:textId="627E8F27" w:rsidTr="003B32B6">
        <w:tc>
          <w:tcPr>
            <w:tcW w:w="1266" w:type="dxa"/>
            <w:shd w:val="clear" w:color="auto" w:fill="auto"/>
          </w:tcPr>
          <w:p w14:paraId="001E956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327</w:t>
            </w:r>
          </w:p>
        </w:tc>
        <w:tc>
          <w:tcPr>
            <w:tcW w:w="4150" w:type="dxa"/>
            <w:shd w:val="clear" w:color="auto" w:fill="auto"/>
          </w:tcPr>
          <w:p w14:paraId="30571F5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Pobieranie w ramach danej faktury wszystkich załączników dodanych do dokumentów faktury pobieranej z platformy PEF.</w:t>
            </w:r>
          </w:p>
        </w:tc>
        <w:tc>
          <w:tcPr>
            <w:tcW w:w="4150" w:type="dxa"/>
          </w:tcPr>
          <w:p w14:paraId="2C46B6B1" w14:textId="36C147D8" w:rsidR="003B32B6" w:rsidRPr="00CF23C2" w:rsidRDefault="003B32B6" w:rsidP="003B32B6"/>
        </w:tc>
      </w:tr>
      <w:tr w:rsidR="003B32B6" w:rsidRPr="00CF23C2" w14:paraId="3E426A73" w14:textId="108633A5" w:rsidTr="003B32B6">
        <w:tc>
          <w:tcPr>
            <w:tcW w:w="1266" w:type="dxa"/>
            <w:shd w:val="clear" w:color="auto" w:fill="auto"/>
          </w:tcPr>
          <w:p w14:paraId="4E2C84D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328</w:t>
            </w:r>
          </w:p>
        </w:tc>
        <w:tc>
          <w:tcPr>
            <w:tcW w:w="4150" w:type="dxa"/>
            <w:shd w:val="clear" w:color="auto" w:fill="auto"/>
          </w:tcPr>
          <w:p w14:paraId="1CF0002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rozpisywania kosztów na fakturze na wiele miejsc powstawania kosztów.</w:t>
            </w:r>
          </w:p>
        </w:tc>
        <w:tc>
          <w:tcPr>
            <w:tcW w:w="4150" w:type="dxa"/>
          </w:tcPr>
          <w:p w14:paraId="0777F47F" w14:textId="2FEE034F" w:rsidR="003B32B6" w:rsidRPr="00CF23C2" w:rsidRDefault="003B32B6" w:rsidP="003B32B6"/>
        </w:tc>
      </w:tr>
      <w:tr w:rsidR="003B32B6" w:rsidRPr="00CF23C2" w14:paraId="2A831400" w14:textId="2391DDC7" w:rsidTr="003B32B6">
        <w:tc>
          <w:tcPr>
            <w:tcW w:w="1266" w:type="dxa"/>
            <w:shd w:val="clear" w:color="auto" w:fill="auto"/>
          </w:tcPr>
          <w:p w14:paraId="14FAA3E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329</w:t>
            </w:r>
          </w:p>
        </w:tc>
        <w:tc>
          <w:tcPr>
            <w:tcW w:w="4150" w:type="dxa"/>
            <w:shd w:val="clear" w:color="auto" w:fill="auto"/>
          </w:tcPr>
          <w:p w14:paraId="6E6EC4D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analizy (filtrowanie, grupowanie i agregacja) kosztów rozpisanych na fakturach według użytych wymiarów.</w:t>
            </w:r>
          </w:p>
        </w:tc>
        <w:tc>
          <w:tcPr>
            <w:tcW w:w="4150" w:type="dxa"/>
          </w:tcPr>
          <w:p w14:paraId="2DF5E9E5" w14:textId="5901BF5F" w:rsidR="003B32B6" w:rsidRPr="00CF23C2" w:rsidRDefault="003B32B6" w:rsidP="003B32B6"/>
        </w:tc>
      </w:tr>
      <w:tr w:rsidR="003B32B6" w:rsidRPr="00CF23C2" w14:paraId="4BDFA0D3" w14:textId="730812F8" w:rsidTr="003B32B6">
        <w:tc>
          <w:tcPr>
            <w:tcW w:w="1266" w:type="dxa"/>
            <w:shd w:val="clear" w:color="auto" w:fill="auto"/>
          </w:tcPr>
          <w:p w14:paraId="01A3030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330</w:t>
            </w:r>
          </w:p>
        </w:tc>
        <w:tc>
          <w:tcPr>
            <w:tcW w:w="4150" w:type="dxa"/>
            <w:shd w:val="clear" w:color="auto" w:fill="auto"/>
          </w:tcPr>
          <w:p w14:paraId="65B7811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eksportu rejestrów kosztów do plików xls.</w:t>
            </w:r>
          </w:p>
        </w:tc>
        <w:tc>
          <w:tcPr>
            <w:tcW w:w="4150" w:type="dxa"/>
          </w:tcPr>
          <w:p w14:paraId="17CC96DA" w14:textId="331778E7" w:rsidR="003B32B6" w:rsidRPr="00CF23C2" w:rsidRDefault="003B32B6" w:rsidP="003B32B6"/>
        </w:tc>
      </w:tr>
      <w:tr w:rsidR="003B32B6" w:rsidRPr="00CF23C2" w14:paraId="337E31D0" w14:textId="5D4B6941" w:rsidTr="003B32B6">
        <w:tc>
          <w:tcPr>
            <w:tcW w:w="1266" w:type="dxa"/>
            <w:shd w:val="clear" w:color="auto" w:fill="auto"/>
          </w:tcPr>
          <w:p w14:paraId="5D29ABA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331</w:t>
            </w:r>
          </w:p>
        </w:tc>
        <w:tc>
          <w:tcPr>
            <w:tcW w:w="4150" w:type="dxa"/>
            <w:shd w:val="clear" w:color="auto" w:fill="auto"/>
          </w:tcPr>
          <w:p w14:paraId="22ABCA5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Definiowanie wielu szablonów kosztowych, które definiują algorytm rozdzielania kosztu na poszczególne centra kosztowe według związanej z nimi wartości podzielnika.</w:t>
            </w:r>
          </w:p>
        </w:tc>
        <w:tc>
          <w:tcPr>
            <w:tcW w:w="4150" w:type="dxa"/>
          </w:tcPr>
          <w:p w14:paraId="3111D52E" w14:textId="26860425" w:rsidR="003B32B6" w:rsidRPr="00CF23C2" w:rsidRDefault="003B32B6" w:rsidP="003B32B6"/>
        </w:tc>
      </w:tr>
      <w:tr w:rsidR="003B32B6" w:rsidRPr="00CF23C2" w14:paraId="32C191B4" w14:textId="7A33A7DE" w:rsidTr="003B32B6">
        <w:tc>
          <w:tcPr>
            <w:tcW w:w="1266" w:type="dxa"/>
            <w:shd w:val="clear" w:color="auto" w:fill="auto"/>
          </w:tcPr>
          <w:p w14:paraId="0B49D9F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332</w:t>
            </w:r>
          </w:p>
        </w:tc>
        <w:tc>
          <w:tcPr>
            <w:tcW w:w="4150" w:type="dxa"/>
            <w:shd w:val="clear" w:color="auto" w:fill="auto"/>
          </w:tcPr>
          <w:p w14:paraId="2B3BDE0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zdefiniowanie szablonów kwotowych i/lub procentowych.</w:t>
            </w:r>
          </w:p>
        </w:tc>
        <w:tc>
          <w:tcPr>
            <w:tcW w:w="4150" w:type="dxa"/>
          </w:tcPr>
          <w:p w14:paraId="2ABBECC8" w14:textId="7E59CB31" w:rsidR="003B32B6" w:rsidRPr="00CF23C2" w:rsidRDefault="003B32B6" w:rsidP="003B32B6"/>
        </w:tc>
      </w:tr>
      <w:tr w:rsidR="003B32B6" w:rsidRPr="00CF23C2" w14:paraId="4091C7E9" w14:textId="2FDC9B43" w:rsidTr="003B32B6">
        <w:tc>
          <w:tcPr>
            <w:tcW w:w="1266" w:type="dxa"/>
            <w:shd w:val="clear" w:color="auto" w:fill="auto"/>
          </w:tcPr>
          <w:p w14:paraId="46FF7417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333</w:t>
            </w:r>
          </w:p>
        </w:tc>
        <w:tc>
          <w:tcPr>
            <w:tcW w:w="4150" w:type="dxa"/>
            <w:shd w:val="clear" w:color="auto" w:fill="auto"/>
          </w:tcPr>
          <w:p w14:paraId="51157E0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zapisywanie podzielników kosztowych w postaci „szablonów” nakładanych na fakturę, tworzonych przez poszczególnych użytkowników.</w:t>
            </w:r>
          </w:p>
        </w:tc>
        <w:tc>
          <w:tcPr>
            <w:tcW w:w="4150" w:type="dxa"/>
          </w:tcPr>
          <w:p w14:paraId="3D3D3654" w14:textId="55D50924" w:rsidR="003B32B6" w:rsidRPr="00CF23C2" w:rsidRDefault="003B32B6" w:rsidP="003B32B6"/>
        </w:tc>
      </w:tr>
      <w:tr w:rsidR="003B32B6" w:rsidRPr="00CF23C2" w14:paraId="0C74A8C9" w14:textId="468A1166" w:rsidTr="003B32B6">
        <w:tc>
          <w:tcPr>
            <w:tcW w:w="1266" w:type="dxa"/>
            <w:shd w:val="clear" w:color="auto" w:fill="auto"/>
          </w:tcPr>
          <w:p w14:paraId="33AF13E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334</w:t>
            </w:r>
          </w:p>
        </w:tc>
        <w:tc>
          <w:tcPr>
            <w:tcW w:w="4150" w:type="dxa"/>
            <w:shd w:val="clear" w:color="auto" w:fill="auto"/>
          </w:tcPr>
          <w:p w14:paraId="5E9B721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nałożenie kilku „szablonów” na fakturę, przy czym kolejny szablon musi dzielić koszty z nierozliczonej wartości faktury.</w:t>
            </w:r>
          </w:p>
        </w:tc>
        <w:tc>
          <w:tcPr>
            <w:tcW w:w="4150" w:type="dxa"/>
          </w:tcPr>
          <w:p w14:paraId="39CA5417" w14:textId="68CC8B1C" w:rsidR="003B32B6" w:rsidRPr="00CF23C2" w:rsidRDefault="003B32B6" w:rsidP="003B32B6"/>
        </w:tc>
      </w:tr>
      <w:tr w:rsidR="003B32B6" w:rsidRPr="00CF23C2" w14:paraId="77A5C66E" w14:textId="46EB828D" w:rsidTr="003B32B6">
        <w:tc>
          <w:tcPr>
            <w:tcW w:w="1266" w:type="dxa"/>
            <w:shd w:val="clear" w:color="auto" w:fill="auto"/>
          </w:tcPr>
          <w:p w14:paraId="727BE4F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335</w:t>
            </w:r>
          </w:p>
        </w:tc>
        <w:tc>
          <w:tcPr>
            <w:tcW w:w="4150" w:type="dxa"/>
            <w:shd w:val="clear" w:color="auto" w:fill="auto"/>
          </w:tcPr>
          <w:p w14:paraId="160C79B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zdefiniowanie wartości podzielników dla każdego rodzaju podzielnika dla każdego centrum kosztowego.</w:t>
            </w:r>
          </w:p>
        </w:tc>
        <w:tc>
          <w:tcPr>
            <w:tcW w:w="4150" w:type="dxa"/>
          </w:tcPr>
          <w:p w14:paraId="53FC3E6D" w14:textId="0A0193A2" w:rsidR="003B32B6" w:rsidRPr="00CF23C2" w:rsidRDefault="003B32B6" w:rsidP="003B32B6"/>
        </w:tc>
      </w:tr>
      <w:tr w:rsidR="003B32B6" w:rsidRPr="00CF23C2" w14:paraId="2E5777A1" w14:textId="3958BAC5" w:rsidTr="003B32B6">
        <w:tc>
          <w:tcPr>
            <w:tcW w:w="1266" w:type="dxa"/>
            <w:shd w:val="clear" w:color="auto" w:fill="auto"/>
          </w:tcPr>
          <w:p w14:paraId="2DBA543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336</w:t>
            </w:r>
          </w:p>
        </w:tc>
        <w:tc>
          <w:tcPr>
            <w:tcW w:w="4150" w:type="dxa"/>
            <w:shd w:val="clear" w:color="auto" w:fill="auto"/>
          </w:tcPr>
          <w:p w14:paraId="603D64F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na etapie opisu merytorycznego  wykorzystanie wcześniej zdefiniowanego podzielnika. Po wybraniu podzielnika SEOD musi automatycznie tworzyć dekrety kosztowe na poszczególne miejsca powstawania kosztów, dla których podzielnik jest zdefiniowany.</w:t>
            </w:r>
          </w:p>
        </w:tc>
        <w:tc>
          <w:tcPr>
            <w:tcW w:w="4150" w:type="dxa"/>
          </w:tcPr>
          <w:p w14:paraId="1C01EE43" w14:textId="798954E3" w:rsidR="003B32B6" w:rsidRPr="00CF23C2" w:rsidRDefault="003B32B6" w:rsidP="003B32B6"/>
        </w:tc>
      </w:tr>
      <w:tr w:rsidR="003B32B6" w:rsidRPr="00CF23C2" w14:paraId="30FE0247" w14:textId="4F9F801F" w:rsidTr="003B32B6">
        <w:tc>
          <w:tcPr>
            <w:tcW w:w="5416" w:type="dxa"/>
            <w:gridSpan w:val="2"/>
            <w:shd w:val="clear" w:color="auto" w:fill="E2EFD9"/>
          </w:tcPr>
          <w:p w14:paraId="6C9526CA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Wnioski o zapotrzebowanie</w:t>
            </w:r>
          </w:p>
        </w:tc>
        <w:tc>
          <w:tcPr>
            <w:tcW w:w="4150" w:type="dxa"/>
          </w:tcPr>
          <w:p w14:paraId="35030A1E" w14:textId="77777777" w:rsidR="003B32B6" w:rsidRPr="00CF23C2" w:rsidRDefault="003B32B6" w:rsidP="003B32B6"/>
        </w:tc>
      </w:tr>
      <w:tr w:rsidR="003B32B6" w:rsidRPr="00CF23C2" w14:paraId="7D366EB0" w14:textId="15C894EB" w:rsidTr="003B32B6">
        <w:tc>
          <w:tcPr>
            <w:tcW w:w="1266" w:type="dxa"/>
            <w:shd w:val="clear" w:color="auto" w:fill="auto"/>
          </w:tcPr>
          <w:p w14:paraId="1BAA310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337</w:t>
            </w:r>
          </w:p>
        </w:tc>
        <w:tc>
          <w:tcPr>
            <w:tcW w:w="4150" w:type="dxa"/>
            <w:shd w:val="clear" w:color="auto" w:fill="auto"/>
          </w:tcPr>
          <w:p w14:paraId="6B281EE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umożliwi rejestrację wniosku o zapotrzebowanie w wersji elektronicznej </w:t>
            </w:r>
          </w:p>
        </w:tc>
        <w:tc>
          <w:tcPr>
            <w:tcW w:w="4150" w:type="dxa"/>
          </w:tcPr>
          <w:p w14:paraId="4B05B42B" w14:textId="248A7AA8" w:rsidR="003B32B6" w:rsidRPr="00CF23C2" w:rsidRDefault="003B32B6" w:rsidP="003B32B6"/>
        </w:tc>
      </w:tr>
      <w:tr w:rsidR="003B32B6" w:rsidRPr="00CF23C2" w14:paraId="780AB7F9" w14:textId="35CF687E" w:rsidTr="003B32B6">
        <w:tc>
          <w:tcPr>
            <w:tcW w:w="1266" w:type="dxa"/>
            <w:shd w:val="clear" w:color="auto" w:fill="auto"/>
          </w:tcPr>
          <w:p w14:paraId="2C414FF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338</w:t>
            </w:r>
          </w:p>
        </w:tc>
        <w:tc>
          <w:tcPr>
            <w:tcW w:w="4150" w:type="dxa"/>
            <w:shd w:val="clear" w:color="auto" w:fill="auto"/>
          </w:tcPr>
          <w:p w14:paraId="60A6BF6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podczas tworzenia nowego zapotrzebowania musi pozwalać na skopiowanie danych z wcześniejszego wniosku o zapotrzebowanie (danych opisowych, produktów)</w:t>
            </w:r>
          </w:p>
        </w:tc>
        <w:tc>
          <w:tcPr>
            <w:tcW w:w="4150" w:type="dxa"/>
          </w:tcPr>
          <w:p w14:paraId="70E86C3B" w14:textId="6F9051F9" w:rsidR="003B32B6" w:rsidRPr="00CF23C2" w:rsidRDefault="003B32B6" w:rsidP="003B32B6"/>
        </w:tc>
      </w:tr>
      <w:tr w:rsidR="003B32B6" w:rsidRPr="00CF23C2" w14:paraId="57756D3E" w14:textId="02E0BE69" w:rsidTr="003B32B6">
        <w:tc>
          <w:tcPr>
            <w:tcW w:w="1266" w:type="dxa"/>
            <w:shd w:val="clear" w:color="auto" w:fill="auto"/>
          </w:tcPr>
          <w:p w14:paraId="4E40C39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339</w:t>
            </w:r>
          </w:p>
        </w:tc>
        <w:tc>
          <w:tcPr>
            <w:tcW w:w="4150" w:type="dxa"/>
            <w:shd w:val="clear" w:color="auto" w:fill="auto"/>
          </w:tcPr>
          <w:p w14:paraId="259B721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umożliwiać kopiowanie wniosku o zapotrzebowanie w oparciu o uprawnienia dostępowe do wniosków już zarejestrowanych .</w:t>
            </w:r>
          </w:p>
        </w:tc>
        <w:tc>
          <w:tcPr>
            <w:tcW w:w="4150" w:type="dxa"/>
          </w:tcPr>
          <w:p w14:paraId="02F57626" w14:textId="0EA5C096" w:rsidR="003B32B6" w:rsidRPr="00CF23C2" w:rsidRDefault="003B32B6" w:rsidP="003B32B6"/>
        </w:tc>
      </w:tr>
      <w:tr w:rsidR="003B32B6" w:rsidRPr="00CF23C2" w14:paraId="364339F0" w14:textId="40F245F2" w:rsidTr="003B32B6">
        <w:tc>
          <w:tcPr>
            <w:tcW w:w="1266" w:type="dxa"/>
            <w:shd w:val="clear" w:color="auto" w:fill="FFFFFF"/>
          </w:tcPr>
          <w:p w14:paraId="4EECD1E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340</w:t>
            </w:r>
          </w:p>
        </w:tc>
        <w:tc>
          <w:tcPr>
            <w:tcW w:w="4150" w:type="dxa"/>
            <w:shd w:val="clear" w:color="auto" w:fill="FFFFFF"/>
          </w:tcPr>
          <w:p w14:paraId="6E3D070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Musi istnieć funkcjonalność automatycznego wprowadzania  w oknie rejestracji zapotrzebowania danych związanych z jednostka organizacyjną, MPK twórcy.</w:t>
            </w:r>
          </w:p>
        </w:tc>
        <w:tc>
          <w:tcPr>
            <w:tcW w:w="4150" w:type="dxa"/>
          </w:tcPr>
          <w:p w14:paraId="29723B6B" w14:textId="07D9E92D" w:rsidR="003B32B6" w:rsidRPr="00CF23C2" w:rsidRDefault="003B32B6" w:rsidP="003B32B6"/>
        </w:tc>
      </w:tr>
      <w:tr w:rsidR="003B32B6" w:rsidRPr="00CF23C2" w14:paraId="0787965D" w14:textId="207AA6EF" w:rsidTr="003B32B6">
        <w:tc>
          <w:tcPr>
            <w:tcW w:w="1266" w:type="dxa"/>
            <w:shd w:val="clear" w:color="auto" w:fill="auto"/>
          </w:tcPr>
          <w:p w14:paraId="4C126E0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341</w:t>
            </w:r>
          </w:p>
        </w:tc>
        <w:tc>
          <w:tcPr>
            <w:tcW w:w="4150" w:type="dxa"/>
            <w:shd w:val="clear" w:color="auto" w:fill="auto"/>
          </w:tcPr>
          <w:p w14:paraId="7A14B59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Składanie 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zapotrzebowań</w:t>
            </w:r>
            <w:proofErr w:type="spellEnd"/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w imieniu innej osoby oraz na innym MPK niż przypisany do osoby składającej wniosek</w:t>
            </w:r>
          </w:p>
        </w:tc>
        <w:tc>
          <w:tcPr>
            <w:tcW w:w="4150" w:type="dxa"/>
          </w:tcPr>
          <w:p w14:paraId="1C62DFA4" w14:textId="4DD31D0B" w:rsidR="003B32B6" w:rsidRPr="00CF23C2" w:rsidRDefault="003B32B6" w:rsidP="003B32B6"/>
        </w:tc>
      </w:tr>
      <w:tr w:rsidR="003B32B6" w:rsidRPr="00CF23C2" w14:paraId="3323F551" w14:textId="2A1724DF" w:rsidTr="003B32B6">
        <w:tc>
          <w:tcPr>
            <w:tcW w:w="1266" w:type="dxa"/>
            <w:shd w:val="clear" w:color="auto" w:fill="auto"/>
          </w:tcPr>
          <w:p w14:paraId="77A010E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342</w:t>
            </w:r>
          </w:p>
        </w:tc>
        <w:tc>
          <w:tcPr>
            <w:tcW w:w="4150" w:type="dxa"/>
            <w:shd w:val="clear" w:color="auto" w:fill="auto"/>
          </w:tcPr>
          <w:p w14:paraId="52B6353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Wskazanie magazynu do jakiego będzie składany wniosek o zapotrzebowanie</w:t>
            </w:r>
          </w:p>
        </w:tc>
        <w:tc>
          <w:tcPr>
            <w:tcW w:w="4150" w:type="dxa"/>
          </w:tcPr>
          <w:p w14:paraId="54EE4332" w14:textId="370E0397" w:rsidR="003B32B6" w:rsidRPr="00CF23C2" w:rsidRDefault="003B32B6" w:rsidP="003B32B6"/>
        </w:tc>
      </w:tr>
      <w:tr w:rsidR="003B32B6" w:rsidRPr="00CF23C2" w14:paraId="2C7CFA6E" w14:textId="0BB9B7A4" w:rsidTr="003B32B6">
        <w:tc>
          <w:tcPr>
            <w:tcW w:w="1266" w:type="dxa"/>
            <w:shd w:val="clear" w:color="auto" w:fill="auto"/>
          </w:tcPr>
          <w:p w14:paraId="0586EDB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343</w:t>
            </w:r>
          </w:p>
        </w:tc>
        <w:tc>
          <w:tcPr>
            <w:tcW w:w="4150" w:type="dxa"/>
            <w:shd w:val="clear" w:color="auto" w:fill="auto"/>
          </w:tcPr>
          <w:p w14:paraId="245A04F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odfiltrowania po wybraniu magazynu w oknie zapotrzebowania przypisanego do niego asortymentu</w:t>
            </w:r>
          </w:p>
        </w:tc>
        <w:tc>
          <w:tcPr>
            <w:tcW w:w="4150" w:type="dxa"/>
          </w:tcPr>
          <w:p w14:paraId="6EC6BD42" w14:textId="2FAC9478" w:rsidR="003B32B6" w:rsidRPr="00CF23C2" w:rsidRDefault="003B32B6" w:rsidP="003B32B6"/>
        </w:tc>
      </w:tr>
      <w:tr w:rsidR="003B32B6" w:rsidRPr="00CF23C2" w14:paraId="33FF87A3" w14:textId="09FEC704" w:rsidTr="003B32B6">
        <w:tc>
          <w:tcPr>
            <w:tcW w:w="1266" w:type="dxa"/>
            <w:shd w:val="clear" w:color="auto" w:fill="auto"/>
          </w:tcPr>
          <w:p w14:paraId="51A0161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344</w:t>
            </w:r>
          </w:p>
        </w:tc>
        <w:tc>
          <w:tcPr>
            <w:tcW w:w="4150" w:type="dxa"/>
            <w:shd w:val="clear" w:color="auto" w:fill="auto"/>
          </w:tcPr>
          <w:p w14:paraId="057D53A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Składanie 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zapotrzebowań</w:t>
            </w:r>
            <w:proofErr w:type="spellEnd"/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niestandardowych (bez wskazania magazynu oraz w przypadku kiedy w słowniku asortymentu brakuje odpowiedniego wpisu)</w:t>
            </w:r>
          </w:p>
        </w:tc>
        <w:tc>
          <w:tcPr>
            <w:tcW w:w="4150" w:type="dxa"/>
          </w:tcPr>
          <w:p w14:paraId="0E25A8A4" w14:textId="0AC8868E" w:rsidR="003B32B6" w:rsidRPr="00CF23C2" w:rsidRDefault="003B32B6" w:rsidP="003B32B6"/>
        </w:tc>
      </w:tr>
      <w:tr w:rsidR="003B32B6" w:rsidRPr="00CF23C2" w14:paraId="67EBABF1" w14:textId="426BCA5C" w:rsidTr="003B32B6">
        <w:tc>
          <w:tcPr>
            <w:tcW w:w="1266" w:type="dxa"/>
            <w:shd w:val="clear" w:color="auto" w:fill="auto"/>
          </w:tcPr>
          <w:p w14:paraId="6D033AC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345</w:t>
            </w:r>
          </w:p>
        </w:tc>
        <w:tc>
          <w:tcPr>
            <w:tcW w:w="4150" w:type="dxa"/>
            <w:shd w:val="clear" w:color="auto" w:fill="auto"/>
          </w:tcPr>
          <w:p w14:paraId="2FF1BCF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podczas wyboru asortymentu w oknie rejestracji musi umożliwiać  na szukanie  go po indeksie oraz nazwie</w:t>
            </w:r>
          </w:p>
        </w:tc>
        <w:tc>
          <w:tcPr>
            <w:tcW w:w="4150" w:type="dxa"/>
          </w:tcPr>
          <w:p w14:paraId="3C3F0077" w14:textId="49DEA996" w:rsidR="003B32B6" w:rsidRPr="00CF23C2" w:rsidRDefault="003B32B6" w:rsidP="003B32B6"/>
        </w:tc>
      </w:tr>
      <w:tr w:rsidR="003B32B6" w:rsidRPr="00CF23C2" w14:paraId="1C463C45" w14:textId="5494AC7A" w:rsidTr="003B32B6">
        <w:tc>
          <w:tcPr>
            <w:tcW w:w="1266" w:type="dxa"/>
            <w:shd w:val="clear" w:color="auto" w:fill="auto"/>
          </w:tcPr>
          <w:p w14:paraId="573036A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346</w:t>
            </w:r>
          </w:p>
        </w:tc>
        <w:tc>
          <w:tcPr>
            <w:tcW w:w="4150" w:type="dxa"/>
            <w:shd w:val="clear" w:color="auto" w:fill="auto"/>
          </w:tcPr>
          <w:p w14:paraId="6FAEB4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Wyświetlanie jednostek miary, nazwy, ceny netto oraz brutto, stawki VAT  w oknie rejestracji po wyborze asortymentu </w:t>
            </w:r>
          </w:p>
        </w:tc>
        <w:tc>
          <w:tcPr>
            <w:tcW w:w="4150" w:type="dxa"/>
          </w:tcPr>
          <w:p w14:paraId="66A9A0EE" w14:textId="7E1CBB93" w:rsidR="003B32B6" w:rsidRPr="00CF23C2" w:rsidRDefault="003B32B6" w:rsidP="003B32B6"/>
        </w:tc>
      </w:tr>
      <w:tr w:rsidR="003B32B6" w:rsidRPr="00CF23C2" w14:paraId="6574C442" w14:textId="688A4E05" w:rsidTr="003B32B6">
        <w:tc>
          <w:tcPr>
            <w:tcW w:w="1266" w:type="dxa"/>
            <w:shd w:val="clear" w:color="auto" w:fill="auto"/>
          </w:tcPr>
          <w:p w14:paraId="4D82D2F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347</w:t>
            </w:r>
          </w:p>
        </w:tc>
        <w:tc>
          <w:tcPr>
            <w:tcW w:w="4150" w:type="dxa"/>
            <w:shd w:val="clear" w:color="auto" w:fill="auto"/>
          </w:tcPr>
          <w:p w14:paraId="2EE36A6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Obliczanie wartości netto i brutto na podstawie podanej przez użytkownika ilości </w:t>
            </w:r>
          </w:p>
        </w:tc>
        <w:tc>
          <w:tcPr>
            <w:tcW w:w="4150" w:type="dxa"/>
          </w:tcPr>
          <w:p w14:paraId="1CDFF1E8" w14:textId="2F54FFAC" w:rsidR="003B32B6" w:rsidRPr="00CF23C2" w:rsidRDefault="003B32B6" w:rsidP="003B32B6"/>
        </w:tc>
      </w:tr>
      <w:tr w:rsidR="003B32B6" w:rsidRPr="00CF23C2" w14:paraId="3F581C2E" w14:textId="582F2880" w:rsidTr="003B32B6">
        <w:tc>
          <w:tcPr>
            <w:tcW w:w="1266" w:type="dxa"/>
            <w:shd w:val="clear" w:color="auto" w:fill="auto"/>
          </w:tcPr>
          <w:p w14:paraId="4B99FA9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348</w:t>
            </w:r>
          </w:p>
        </w:tc>
        <w:tc>
          <w:tcPr>
            <w:tcW w:w="4150" w:type="dxa"/>
            <w:shd w:val="clear" w:color="auto" w:fill="auto"/>
          </w:tcPr>
          <w:p w14:paraId="6D2F0177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Wyświetlanie łącznej wartości netto, brutto oraz podatku dla całego wniosku o zapotrzebowanie.</w:t>
            </w:r>
          </w:p>
        </w:tc>
        <w:tc>
          <w:tcPr>
            <w:tcW w:w="4150" w:type="dxa"/>
          </w:tcPr>
          <w:p w14:paraId="24318FF7" w14:textId="6AE13A54" w:rsidR="003B32B6" w:rsidRPr="00CF23C2" w:rsidRDefault="003B32B6" w:rsidP="003B32B6"/>
        </w:tc>
      </w:tr>
      <w:tr w:rsidR="003B32B6" w:rsidRPr="00CF23C2" w14:paraId="48CDB754" w14:textId="14D80ABB" w:rsidTr="003B32B6">
        <w:tc>
          <w:tcPr>
            <w:tcW w:w="1266" w:type="dxa"/>
            <w:shd w:val="clear" w:color="auto" w:fill="auto"/>
          </w:tcPr>
          <w:p w14:paraId="323DE48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349</w:t>
            </w:r>
          </w:p>
        </w:tc>
        <w:tc>
          <w:tcPr>
            <w:tcW w:w="4150" w:type="dxa"/>
            <w:shd w:val="clear" w:color="auto" w:fill="auto"/>
          </w:tcPr>
          <w:p w14:paraId="0B75FF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Obsługa procesu  akceptacji zapotrzebowania.</w:t>
            </w:r>
          </w:p>
        </w:tc>
        <w:tc>
          <w:tcPr>
            <w:tcW w:w="4150" w:type="dxa"/>
          </w:tcPr>
          <w:p w14:paraId="3F207449" w14:textId="5D87A858" w:rsidR="003B32B6" w:rsidRPr="00CF23C2" w:rsidRDefault="003B32B6" w:rsidP="003B32B6"/>
        </w:tc>
      </w:tr>
      <w:tr w:rsidR="003B32B6" w:rsidRPr="00CF23C2" w14:paraId="71CEBD06" w14:textId="0D612B05" w:rsidTr="003B32B6">
        <w:tc>
          <w:tcPr>
            <w:tcW w:w="1266" w:type="dxa"/>
            <w:shd w:val="clear" w:color="auto" w:fill="auto"/>
          </w:tcPr>
          <w:p w14:paraId="16FEE823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350</w:t>
            </w:r>
          </w:p>
        </w:tc>
        <w:tc>
          <w:tcPr>
            <w:tcW w:w="4150" w:type="dxa"/>
            <w:shd w:val="clear" w:color="auto" w:fill="auto"/>
          </w:tcPr>
          <w:p w14:paraId="4C1C394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Grupowanie pozycji z podziałem na odpowiednie stany w procesie np. pozycje u magazyniera, pozycje gotowe do wydania.</w:t>
            </w:r>
          </w:p>
        </w:tc>
        <w:tc>
          <w:tcPr>
            <w:tcW w:w="4150" w:type="dxa"/>
          </w:tcPr>
          <w:p w14:paraId="63BC0FF8" w14:textId="38520D50" w:rsidR="003B32B6" w:rsidRPr="00CF23C2" w:rsidRDefault="003B32B6" w:rsidP="003B32B6"/>
        </w:tc>
      </w:tr>
      <w:tr w:rsidR="003B32B6" w:rsidRPr="00CF23C2" w14:paraId="45E24F25" w14:textId="406E7626" w:rsidTr="003B32B6">
        <w:tc>
          <w:tcPr>
            <w:tcW w:w="1266" w:type="dxa"/>
            <w:shd w:val="clear" w:color="auto" w:fill="auto"/>
          </w:tcPr>
          <w:p w14:paraId="233673A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351</w:t>
            </w:r>
          </w:p>
        </w:tc>
        <w:tc>
          <w:tcPr>
            <w:tcW w:w="4150" w:type="dxa"/>
            <w:shd w:val="clear" w:color="auto" w:fill="auto"/>
          </w:tcPr>
          <w:p w14:paraId="7AFFE43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Edycja  ilościowa przypisanych pozycji do zamówienia na wskazanym etapie w procesie</w:t>
            </w:r>
          </w:p>
        </w:tc>
        <w:tc>
          <w:tcPr>
            <w:tcW w:w="4150" w:type="dxa"/>
          </w:tcPr>
          <w:p w14:paraId="68B778C7" w14:textId="3ED58BA2" w:rsidR="003B32B6" w:rsidRPr="00CF23C2" w:rsidRDefault="003B32B6" w:rsidP="003B32B6"/>
        </w:tc>
      </w:tr>
      <w:tr w:rsidR="003B32B6" w:rsidRPr="00CF23C2" w14:paraId="419ACEB8" w14:textId="057FDE58" w:rsidTr="003B32B6">
        <w:tc>
          <w:tcPr>
            <w:tcW w:w="1266" w:type="dxa"/>
            <w:shd w:val="clear" w:color="auto" w:fill="auto"/>
          </w:tcPr>
          <w:p w14:paraId="1603176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352</w:t>
            </w:r>
          </w:p>
        </w:tc>
        <w:tc>
          <w:tcPr>
            <w:tcW w:w="4150" w:type="dxa"/>
            <w:shd w:val="clear" w:color="auto" w:fill="auto"/>
          </w:tcPr>
          <w:p w14:paraId="0FA4D56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dodawania nowych pozycji dla zarejestrowanego zapotrzebowania przez wskazane osoby w procesie</w:t>
            </w:r>
          </w:p>
        </w:tc>
        <w:tc>
          <w:tcPr>
            <w:tcW w:w="4150" w:type="dxa"/>
          </w:tcPr>
          <w:p w14:paraId="15817CC9" w14:textId="215A89F7" w:rsidR="003B32B6" w:rsidRPr="00CF23C2" w:rsidRDefault="003B32B6" w:rsidP="003B32B6"/>
        </w:tc>
      </w:tr>
      <w:tr w:rsidR="003B32B6" w:rsidRPr="00CF23C2" w14:paraId="68332CDB" w14:textId="5494B9DC" w:rsidTr="003B32B6">
        <w:tc>
          <w:tcPr>
            <w:tcW w:w="1266" w:type="dxa"/>
            <w:shd w:val="clear" w:color="auto" w:fill="auto"/>
          </w:tcPr>
          <w:p w14:paraId="6AF9329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353</w:t>
            </w:r>
          </w:p>
        </w:tc>
        <w:tc>
          <w:tcPr>
            <w:tcW w:w="4150" w:type="dxa"/>
            <w:shd w:val="clear" w:color="auto" w:fill="auto"/>
          </w:tcPr>
          <w:p w14:paraId="7516010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przekazania wniosku o  zapotrzebowanie do realizacji całościowej lub częściowej z magazynu</w:t>
            </w:r>
          </w:p>
        </w:tc>
        <w:tc>
          <w:tcPr>
            <w:tcW w:w="4150" w:type="dxa"/>
          </w:tcPr>
          <w:p w14:paraId="68AB088F" w14:textId="296B807B" w:rsidR="003B32B6" w:rsidRPr="00CF23C2" w:rsidRDefault="003B32B6" w:rsidP="003B32B6"/>
        </w:tc>
      </w:tr>
      <w:tr w:rsidR="003B32B6" w:rsidRPr="00CF23C2" w14:paraId="58B9BE39" w14:textId="7931C05A" w:rsidTr="003B32B6">
        <w:tc>
          <w:tcPr>
            <w:tcW w:w="1266" w:type="dxa"/>
            <w:shd w:val="clear" w:color="auto" w:fill="auto"/>
          </w:tcPr>
          <w:p w14:paraId="0E4CC55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354</w:t>
            </w:r>
          </w:p>
        </w:tc>
        <w:tc>
          <w:tcPr>
            <w:tcW w:w="4150" w:type="dxa"/>
            <w:shd w:val="clear" w:color="auto" w:fill="auto"/>
          </w:tcPr>
          <w:p w14:paraId="323C91F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Generowanie wniosku o zakup z wniosku o zapotrzebowanie (całego lub z wybranych pozycji wniosku) </w:t>
            </w:r>
          </w:p>
        </w:tc>
        <w:tc>
          <w:tcPr>
            <w:tcW w:w="4150" w:type="dxa"/>
          </w:tcPr>
          <w:p w14:paraId="04AD3A47" w14:textId="1C2CA78F" w:rsidR="003B32B6" w:rsidRPr="00CF23C2" w:rsidRDefault="003B32B6" w:rsidP="003B32B6"/>
        </w:tc>
      </w:tr>
      <w:tr w:rsidR="003B32B6" w:rsidRPr="00CF23C2" w14:paraId="325E6103" w14:textId="41C8B149" w:rsidTr="003B32B6">
        <w:tc>
          <w:tcPr>
            <w:tcW w:w="1266" w:type="dxa"/>
            <w:shd w:val="clear" w:color="auto" w:fill="auto"/>
          </w:tcPr>
          <w:p w14:paraId="68C381B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355</w:t>
            </w:r>
          </w:p>
        </w:tc>
        <w:tc>
          <w:tcPr>
            <w:tcW w:w="4150" w:type="dxa"/>
            <w:shd w:val="clear" w:color="auto" w:fill="auto"/>
          </w:tcPr>
          <w:p w14:paraId="2F53869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Powiązanie zapotrzebowania z wnioskiem o zakup, wydaniem z magazynu, wnioskiem o wszczęcie postępowania. Użytkownik w prosty sposób na podstawie uprawnień musi mieć możliwość przejścia  z jednego z dokumentu  do dokumentu powiązanego.</w:t>
            </w:r>
          </w:p>
        </w:tc>
        <w:tc>
          <w:tcPr>
            <w:tcW w:w="4150" w:type="dxa"/>
          </w:tcPr>
          <w:p w14:paraId="4B4624FF" w14:textId="7824C740" w:rsidR="003B32B6" w:rsidRPr="00CF23C2" w:rsidRDefault="003B32B6" w:rsidP="003B32B6"/>
        </w:tc>
      </w:tr>
      <w:tr w:rsidR="003B32B6" w:rsidRPr="00CF23C2" w14:paraId="371B2AB4" w14:textId="4ECF1835" w:rsidTr="003B32B6">
        <w:tc>
          <w:tcPr>
            <w:tcW w:w="1266" w:type="dxa"/>
            <w:shd w:val="clear" w:color="auto" w:fill="auto"/>
          </w:tcPr>
          <w:p w14:paraId="69BC7EF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356</w:t>
            </w:r>
          </w:p>
        </w:tc>
        <w:tc>
          <w:tcPr>
            <w:tcW w:w="4150" w:type="dxa"/>
            <w:shd w:val="clear" w:color="auto" w:fill="auto"/>
          </w:tcPr>
          <w:p w14:paraId="7F60940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Automatyczne tworzenie rejestrów wniosków o zapotrzebowanie z możliwością filtrowania po danych znajdujących się na wniosku </w:t>
            </w:r>
          </w:p>
        </w:tc>
        <w:tc>
          <w:tcPr>
            <w:tcW w:w="4150" w:type="dxa"/>
          </w:tcPr>
          <w:p w14:paraId="79E0954C" w14:textId="35FCEC32" w:rsidR="003B32B6" w:rsidRPr="00CF23C2" w:rsidRDefault="003B32B6" w:rsidP="003B32B6"/>
        </w:tc>
      </w:tr>
      <w:tr w:rsidR="003B32B6" w:rsidRPr="00CF23C2" w14:paraId="07EAAFE5" w14:textId="3BA2B639" w:rsidTr="003B32B6">
        <w:tc>
          <w:tcPr>
            <w:tcW w:w="1266" w:type="dxa"/>
            <w:shd w:val="clear" w:color="auto" w:fill="auto"/>
          </w:tcPr>
          <w:p w14:paraId="28421FB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357</w:t>
            </w:r>
          </w:p>
        </w:tc>
        <w:tc>
          <w:tcPr>
            <w:tcW w:w="4150" w:type="dxa"/>
            <w:shd w:val="clear" w:color="auto" w:fill="auto"/>
          </w:tcPr>
          <w:p w14:paraId="0BC7B80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Tworzenie dedykowanych widoków dla osób akceptujących zapotrzebowania posiadających opcje wyszukania po danych z wniosku. </w:t>
            </w:r>
          </w:p>
        </w:tc>
        <w:tc>
          <w:tcPr>
            <w:tcW w:w="4150" w:type="dxa"/>
          </w:tcPr>
          <w:p w14:paraId="6C358C36" w14:textId="42FDFD13" w:rsidR="003B32B6" w:rsidRPr="00CF23C2" w:rsidRDefault="003B32B6" w:rsidP="003B32B6"/>
        </w:tc>
      </w:tr>
      <w:tr w:rsidR="003B32B6" w:rsidRPr="00CF23C2" w14:paraId="2B278787" w14:textId="0128C4C5" w:rsidTr="003B32B6">
        <w:tc>
          <w:tcPr>
            <w:tcW w:w="1266" w:type="dxa"/>
            <w:shd w:val="clear" w:color="auto" w:fill="auto"/>
          </w:tcPr>
          <w:p w14:paraId="516A9A2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358</w:t>
            </w:r>
          </w:p>
        </w:tc>
        <w:tc>
          <w:tcPr>
            <w:tcW w:w="4150" w:type="dxa"/>
            <w:shd w:val="clear" w:color="auto" w:fill="auto"/>
          </w:tcPr>
          <w:p w14:paraId="01A8288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raportów ilościowo kosztowych z podziałem na jednostki organizacyjne, zamawiających, MPK</w:t>
            </w:r>
          </w:p>
        </w:tc>
        <w:tc>
          <w:tcPr>
            <w:tcW w:w="4150" w:type="dxa"/>
          </w:tcPr>
          <w:p w14:paraId="1411725D" w14:textId="24E2A39C" w:rsidR="003B32B6" w:rsidRPr="00CF23C2" w:rsidRDefault="003B32B6" w:rsidP="003B32B6"/>
        </w:tc>
      </w:tr>
      <w:tr w:rsidR="003B32B6" w:rsidRPr="00CF23C2" w14:paraId="5C8DCE5F" w14:textId="1CC0B340" w:rsidTr="003B32B6">
        <w:tc>
          <w:tcPr>
            <w:tcW w:w="1266" w:type="dxa"/>
            <w:shd w:val="clear" w:color="auto" w:fill="auto"/>
          </w:tcPr>
          <w:p w14:paraId="268720A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359</w:t>
            </w:r>
          </w:p>
        </w:tc>
        <w:tc>
          <w:tcPr>
            <w:tcW w:w="4150" w:type="dxa"/>
            <w:shd w:val="clear" w:color="auto" w:fill="auto"/>
          </w:tcPr>
          <w:p w14:paraId="28FBBCF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Tworzenie zestawień na podstawie indeksów przypisanych do zapotrzebowania.</w:t>
            </w:r>
          </w:p>
        </w:tc>
        <w:tc>
          <w:tcPr>
            <w:tcW w:w="4150" w:type="dxa"/>
          </w:tcPr>
          <w:p w14:paraId="27A96F66" w14:textId="25AB6C1E" w:rsidR="003B32B6" w:rsidRPr="00CF23C2" w:rsidRDefault="003B32B6" w:rsidP="003B32B6"/>
        </w:tc>
      </w:tr>
      <w:tr w:rsidR="003B32B6" w:rsidRPr="00CF23C2" w14:paraId="1EE8C181" w14:textId="2BCDD69E" w:rsidTr="003B32B6">
        <w:tc>
          <w:tcPr>
            <w:tcW w:w="1266" w:type="dxa"/>
            <w:shd w:val="clear" w:color="auto" w:fill="auto"/>
          </w:tcPr>
          <w:p w14:paraId="47330B4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360</w:t>
            </w:r>
          </w:p>
        </w:tc>
        <w:tc>
          <w:tcPr>
            <w:tcW w:w="4150" w:type="dxa"/>
            <w:shd w:val="clear" w:color="auto" w:fill="auto"/>
          </w:tcPr>
          <w:p w14:paraId="0C43C4F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przypisywania wniosku o zapotrzebowanie do magazynierów realizujących</w:t>
            </w:r>
          </w:p>
        </w:tc>
        <w:tc>
          <w:tcPr>
            <w:tcW w:w="4150" w:type="dxa"/>
          </w:tcPr>
          <w:p w14:paraId="12AF3488" w14:textId="3C5F8993" w:rsidR="003B32B6" w:rsidRPr="00CF23C2" w:rsidRDefault="003B32B6" w:rsidP="003B32B6"/>
        </w:tc>
      </w:tr>
      <w:tr w:rsidR="003B32B6" w:rsidRPr="00CF23C2" w14:paraId="51B53F8C" w14:textId="31BCB527" w:rsidTr="003B32B6">
        <w:tc>
          <w:tcPr>
            <w:tcW w:w="1266" w:type="dxa"/>
            <w:shd w:val="clear" w:color="auto" w:fill="auto"/>
          </w:tcPr>
          <w:p w14:paraId="6254300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361</w:t>
            </w:r>
          </w:p>
        </w:tc>
        <w:tc>
          <w:tcPr>
            <w:tcW w:w="4150" w:type="dxa"/>
            <w:shd w:val="clear" w:color="auto" w:fill="auto"/>
          </w:tcPr>
          <w:p w14:paraId="52C459C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umożliwiać przypisanie zapotrzebowania do wielu osób realizujących </w:t>
            </w:r>
          </w:p>
        </w:tc>
        <w:tc>
          <w:tcPr>
            <w:tcW w:w="4150" w:type="dxa"/>
          </w:tcPr>
          <w:p w14:paraId="2F7E6093" w14:textId="382D9B9A" w:rsidR="003B32B6" w:rsidRPr="00CF23C2" w:rsidRDefault="003B32B6" w:rsidP="003B32B6"/>
        </w:tc>
      </w:tr>
      <w:tr w:rsidR="003B32B6" w:rsidRPr="00CF23C2" w14:paraId="19EFCA2C" w14:textId="5BD99257" w:rsidTr="003B32B6">
        <w:tc>
          <w:tcPr>
            <w:tcW w:w="1266" w:type="dxa"/>
            <w:shd w:val="clear" w:color="auto" w:fill="auto"/>
          </w:tcPr>
          <w:p w14:paraId="3153BB4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362</w:t>
            </w:r>
          </w:p>
        </w:tc>
        <w:tc>
          <w:tcPr>
            <w:tcW w:w="4150" w:type="dxa"/>
            <w:shd w:val="clear" w:color="auto" w:fill="auto"/>
          </w:tcPr>
          <w:p w14:paraId="7445197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Równoczesna realizacja zapotrzebowania przez wielu magazynierów bez blokowania </w:t>
            </w:r>
            <w:r w:rsidRPr="00CF23C2">
              <w:rPr>
                <w:rFonts w:ascii="Calibri" w:hAnsi="Calibri" w:cs="Calibri"/>
                <w:color w:val="auto"/>
                <w:lang w:val="pl-PL"/>
              </w:rPr>
              <w:lastRenderedPageBreak/>
              <w:t xml:space="preserve">pracy z zapotrzebowaniem w systemie któregoś z nich </w:t>
            </w:r>
          </w:p>
        </w:tc>
        <w:tc>
          <w:tcPr>
            <w:tcW w:w="4150" w:type="dxa"/>
          </w:tcPr>
          <w:p w14:paraId="44CFF8C2" w14:textId="48B73C8F" w:rsidR="003B32B6" w:rsidRPr="00CF23C2" w:rsidRDefault="003B32B6" w:rsidP="003B32B6"/>
        </w:tc>
      </w:tr>
      <w:tr w:rsidR="003B32B6" w:rsidRPr="00CF23C2" w14:paraId="52E16F1E" w14:textId="4CF99ADF" w:rsidTr="003B32B6">
        <w:tc>
          <w:tcPr>
            <w:tcW w:w="1266" w:type="dxa"/>
            <w:shd w:val="clear" w:color="auto" w:fill="auto"/>
          </w:tcPr>
          <w:p w14:paraId="1F2BB3E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363</w:t>
            </w:r>
          </w:p>
        </w:tc>
        <w:tc>
          <w:tcPr>
            <w:tcW w:w="4150" w:type="dxa"/>
            <w:shd w:val="clear" w:color="auto" w:fill="auto"/>
          </w:tcPr>
          <w:p w14:paraId="6AA18E6A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częściowego wydania i oznaczenia pozycji wydanych z magazynu </w:t>
            </w:r>
          </w:p>
        </w:tc>
        <w:tc>
          <w:tcPr>
            <w:tcW w:w="4150" w:type="dxa"/>
          </w:tcPr>
          <w:p w14:paraId="1EB73D72" w14:textId="389B1D15" w:rsidR="003B32B6" w:rsidRPr="00CF23C2" w:rsidRDefault="003B32B6" w:rsidP="003B32B6"/>
        </w:tc>
      </w:tr>
      <w:tr w:rsidR="003B32B6" w:rsidRPr="00CF23C2" w14:paraId="7ABCAD33" w14:textId="4E07F66A" w:rsidTr="003B32B6">
        <w:tc>
          <w:tcPr>
            <w:tcW w:w="1266" w:type="dxa"/>
            <w:shd w:val="clear" w:color="auto" w:fill="auto"/>
          </w:tcPr>
          <w:p w14:paraId="2D70C05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364</w:t>
            </w:r>
          </w:p>
        </w:tc>
        <w:tc>
          <w:tcPr>
            <w:tcW w:w="4150" w:type="dxa"/>
            <w:shd w:val="clear" w:color="auto" w:fill="auto"/>
          </w:tcPr>
          <w:p w14:paraId="598FBFC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Grupowanie pozycji na wniosku, na takie które znajdują się w realizacji magazynu oraz które zostały wydane </w:t>
            </w:r>
          </w:p>
        </w:tc>
        <w:tc>
          <w:tcPr>
            <w:tcW w:w="4150" w:type="dxa"/>
          </w:tcPr>
          <w:p w14:paraId="22852FC7" w14:textId="68EC134C" w:rsidR="003B32B6" w:rsidRPr="00CF23C2" w:rsidRDefault="003B32B6" w:rsidP="003B32B6"/>
        </w:tc>
      </w:tr>
      <w:tr w:rsidR="003B32B6" w:rsidRPr="00CF23C2" w14:paraId="2A1C7E1F" w14:textId="4CDB3E7B" w:rsidTr="003B32B6">
        <w:tc>
          <w:tcPr>
            <w:tcW w:w="1266" w:type="dxa"/>
            <w:shd w:val="clear" w:color="auto" w:fill="auto"/>
          </w:tcPr>
          <w:p w14:paraId="334D660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365</w:t>
            </w:r>
          </w:p>
        </w:tc>
        <w:tc>
          <w:tcPr>
            <w:tcW w:w="4150" w:type="dxa"/>
            <w:shd w:val="clear" w:color="auto" w:fill="auto"/>
          </w:tcPr>
          <w:p w14:paraId="3B50E98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Przypisywanie osoby odpowiedzialnej za fizyczne dostarczenie zrealizowanego całego zapotrzebowania lub poszczególnych pozycji (w przypadku realizacji częściowej) </w:t>
            </w:r>
          </w:p>
        </w:tc>
        <w:tc>
          <w:tcPr>
            <w:tcW w:w="4150" w:type="dxa"/>
          </w:tcPr>
          <w:p w14:paraId="11F8E155" w14:textId="346B48F9" w:rsidR="003B32B6" w:rsidRPr="00CF23C2" w:rsidRDefault="003B32B6" w:rsidP="003B32B6"/>
        </w:tc>
      </w:tr>
      <w:tr w:rsidR="003B32B6" w:rsidRPr="00CF23C2" w14:paraId="5CEEF00F" w14:textId="75AB74A3" w:rsidTr="003B32B6">
        <w:tc>
          <w:tcPr>
            <w:tcW w:w="1266" w:type="dxa"/>
            <w:shd w:val="clear" w:color="auto" w:fill="auto"/>
          </w:tcPr>
          <w:p w14:paraId="221F3212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366</w:t>
            </w:r>
          </w:p>
        </w:tc>
        <w:tc>
          <w:tcPr>
            <w:tcW w:w="4150" w:type="dxa"/>
            <w:shd w:val="clear" w:color="auto" w:fill="auto"/>
          </w:tcPr>
          <w:p w14:paraId="21D0A8F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Generowanie zadań lub powiadomień mailowych do osoby składającej wniosek (wraz z linkiem do wniosku o zapotrzebowanie w SEOD) o realizacji całościowej lub częściowej wniosku </w:t>
            </w:r>
          </w:p>
        </w:tc>
        <w:tc>
          <w:tcPr>
            <w:tcW w:w="4150" w:type="dxa"/>
          </w:tcPr>
          <w:p w14:paraId="4DA6971C" w14:textId="12DB3587" w:rsidR="003B32B6" w:rsidRPr="00CF23C2" w:rsidRDefault="003B32B6" w:rsidP="003B32B6"/>
        </w:tc>
      </w:tr>
      <w:tr w:rsidR="003B32B6" w:rsidRPr="00CF23C2" w14:paraId="2743A3D7" w14:textId="19B80873" w:rsidTr="003B32B6">
        <w:tc>
          <w:tcPr>
            <w:tcW w:w="1266" w:type="dxa"/>
            <w:shd w:val="clear" w:color="auto" w:fill="auto"/>
          </w:tcPr>
          <w:p w14:paraId="557C519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367</w:t>
            </w:r>
          </w:p>
        </w:tc>
        <w:tc>
          <w:tcPr>
            <w:tcW w:w="4150" w:type="dxa"/>
            <w:shd w:val="clear" w:color="auto" w:fill="auto"/>
          </w:tcPr>
          <w:p w14:paraId="1D537F3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Informowanie  o zmianach na pozycjach wniosku w sposób graficzny  oraz tekstowy. Kiedy magazynier zmieni np. ilość realizowanej pozycji . </w:t>
            </w:r>
          </w:p>
        </w:tc>
        <w:tc>
          <w:tcPr>
            <w:tcW w:w="4150" w:type="dxa"/>
          </w:tcPr>
          <w:p w14:paraId="4428E3FE" w14:textId="7EA130F0" w:rsidR="003B32B6" w:rsidRPr="00CF23C2" w:rsidRDefault="003B32B6" w:rsidP="003B32B6"/>
        </w:tc>
      </w:tr>
      <w:tr w:rsidR="003B32B6" w:rsidRPr="00CF23C2" w14:paraId="45E12921" w14:textId="1A11DD53" w:rsidTr="003B32B6">
        <w:tc>
          <w:tcPr>
            <w:tcW w:w="1266" w:type="dxa"/>
            <w:shd w:val="clear" w:color="auto" w:fill="auto"/>
          </w:tcPr>
          <w:p w14:paraId="68F1408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368</w:t>
            </w:r>
          </w:p>
        </w:tc>
        <w:tc>
          <w:tcPr>
            <w:tcW w:w="4150" w:type="dxa"/>
            <w:shd w:val="clear" w:color="auto" w:fill="auto"/>
          </w:tcPr>
          <w:p w14:paraId="0A464C1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Pracownik składający zapotrzebowanie musi posiadać możliwość potwierdzenia realizacji wniosku.</w:t>
            </w:r>
          </w:p>
        </w:tc>
        <w:tc>
          <w:tcPr>
            <w:tcW w:w="4150" w:type="dxa"/>
          </w:tcPr>
          <w:p w14:paraId="3A647A6A" w14:textId="08DF7089" w:rsidR="003B32B6" w:rsidRPr="00CF23C2" w:rsidRDefault="003B32B6" w:rsidP="003B32B6"/>
        </w:tc>
      </w:tr>
      <w:tr w:rsidR="003B32B6" w:rsidRPr="00CF23C2" w14:paraId="100CEF87" w14:textId="469BD02A" w:rsidTr="003B32B6">
        <w:tc>
          <w:tcPr>
            <w:tcW w:w="1266" w:type="dxa"/>
            <w:shd w:val="clear" w:color="auto" w:fill="auto"/>
          </w:tcPr>
          <w:p w14:paraId="69F3A19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369</w:t>
            </w:r>
          </w:p>
        </w:tc>
        <w:tc>
          <w:tcPr>
            <w:tcW w:w="4150" w:type="dxa"/>
            <w:shd w:val="clear" w:color="auto" w:fill="auto"/>
          </w:tcPr>
          <w:p w14:paraId="428C00F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SEOD musi posiadać dedykowany widok umożliwiający magazynierom pracę z wnioskami przypisanymi do nich lub do ich magazynu (ergonomia pracy)</w:t>
            </w:r>
          </w:p>
        </w:tc>
        <w:tc>
          <w:tcPr>
            <w:tcW w:w="4150" w:type="dxa"/>
          </w:tcPr>
          <w:p w14:paraId="628DC80D" w14:textId="7EECE94B" w:rsidR="003B32B6" w:rsidRPr="00CF23C2" w:rsidRDefault="003B32B6" w:rsidP="003B32B6"/>
        </w:tc>
      </w:tr>
      <w:tr w:rsidR="003B32B6" w:rsidRPr="00CF23C2" w14:paraId="04D34B44" w14:textId="6C08D8D7" w:rsidTr="003B32B6">
        <w:tc>
          <w:tcPr>
            <w:tcW w:w="1266" w:type="dxa"/>
            <w:shd w:val="clear" w:color="auto" w:fill="auto"/>
          </w:tcPr>
          <w:p w14:paraId="5B4DB69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370</w:t>
            </w:r>
          </w:p>
        </w:tc>
        <w:tc>
          <w:tcPr>
            <w:tcW w:w="4150" w:type="dxa"/>
            <w:shd w:val="clear" w:color="auto" w:fill="auto"/>
          </w:tcPr>
          <w:p w14:paraId="4F622FDF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Możliwość grupowania wniosków po stanie realizacji np. w realizacji, wydane, zrealizowane. </w:t>
            </w:r>
          </w:p>
        </w:tc>
        <w:tc>
          <w:tcPr>
            <w:tcW w:w="4150" w:type="dxa"/>
          </w:tcPr>
          <w:p w14:paraId="2A73908A" w14:textId="61BEE4EB" w:rsidR="003B32B6" w:rsidRPr="00CF23C2" w:rsidRDefault="003B32B6" w:rsidP="003B32B6"/>
        </w:tc>
      </w:tr>
      <w:tr w:rsidR="003B32B6" w:rsidRPr="00CF23C2" w14:paraId="1710FB69" w14:textId="0528CC22" w:rsidTr="003B32B6">
        <w:tc>
          <w:tcPr>
            <w:tcW w:w="5416" w:type="dxa"/>
            <w:gridSpan w:val="2"/>
            <w:shd w:val="clear" w:color="auto" w:fill="E2EFD9"/>
          </w:tcPr>
          <w:p w14:paraId="38FB2D98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Wnioski o zakup/zamówienia do dostawców</w:t>
            </w:r>
          </w:p>
        </w:tc>
        <w:tc>
          <w:tcPr>
            <w:tcW w:w="4150" w:type="dxa"/>
          </w:tcPr>
          <w:p w14:paraId="092BF911" w14:textId="77777777" w:rsidR="003B32B6" w:rsidRPr="00CF23C2" w:rsidRDefault="003B32B6" w:rsidP="003B32B6"/>
        </w:tc>
      </w:tr>
      <w:tr w:rsidR="003B32B6" w:rsidRPr="00CF23C2" w14:paraId="1698798C" w14:textId="4B727174" w:rsidTr="003B32B6">
        <w:tc>
          <w:tcPr>
            <w:tcW w:w="1266" w:type="dxa"/>
            <w:shd w:val="clear" w:color="auto" w:fill="auto"/>
          </w:tcPr>
          <w:p w14:paraId="0189A0C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371</w:t>
            </w:r>
          </w:p>
        </w:tc>
        <w:tc>
          <w:tcPr>
            <w:tcW w:w="4150" w:type="dxa"/>
            <w:shd w:val="clear" w:color="auto" w:fill="auto"/>
          </w:tcPr>
          <w:p w14:paraId="17EA67B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wniosków zakupowych z wniosków o zapotrzebowanie, z całości lub z wybranych pozycji asortymentowych wniosku o zapotrzebowanie</w:t>
            </w:r>
          </w:p>
        </w:tc>
        <w:tc>
          <w:tcPr>
            <w:tcW w:w="4150" w:type="dxa"/>
          </w:tcPr>
          <w:p w14:paraId="00773D85" w14:textId="7361032E" w:rsidR="003B32B6" w:rsidRPr="00CF23C2" w:rsidRDefault="003B32B6" w:rsidP="003B32B6"/>
        </w:tc>
      </w:tr>
      <w:tr w:rsidR="003B32B6" w:rsidRPr="00CF23C2" w14:paraId="5C20A4BE" w14:textId="368DDFAE" w:rsidTr="003B32B6">
        <w:tc>
          <w:tcPr>
            <w:tcW w:w="1266" w:type="dxa"/>
            <w:shd w:val="clear" w:color="auto" w:fill="auto"/>
          </w:tcPr>
          <w:p w14:paraId="727BAE1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372</w:t>
            </w:r>
          </w:p>
        </w:tc>
        <w:tc>
          <w:tcPr>
            <w:tcW w:w="4150" w:type="dxa"/>
            <w:shd w:val="clear" w:color="auto" w:fill="auto"/>
          </w:tcPr>
          <w:p w14:paraId="0DD2695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Realizacja zamówień do dostawców na podstawie wewnętrznych wniosków o zapotrzebowanie lub zidentyfikowanych potrzeb</w:t>
            </w:r>
          </w:p>
        </w:tc>
        <w:tc>
          <w:tcPr>
            <w:tcW w:w="4150" w:type="dxa"/>
          </w:tcPr>
          <w:p w14:paraId="7BCADD04" w14:textId="6BC3E68E" w:rsidR="003B32B6" w:rsidRPr="00CF23C2" w:rsidRDefault="003B32B6" w:rsidP="003B32B6"/>
        </w:tc>
      </w:tr>
      <w:tr w:rsidR="003B32B6" w:rsidRPr="00CF23C2" w14:paraId="5731FCDF" w14:textId="4C3A8FDA" w:rsidTr="003B32B6">
        <w:tc>
          <w:tcPr>
            <w:tcW w:w="1266" w:type="dxa"/>
            <w:shd w:val="clear" w:color="auto" w:fill="auto"/>
          </w:tcPr>
          <w:p w14:paraId="6B5D014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373</w:t>
            </w:r>
          </w:p>
        </w:tc>
        <w:tc>
          <w:tcPr>
            <w:tcW w:w="4150" w:type="dxa"/>
            <w:shd w:val="clear" w:color="auto" w:fill="auto"/>
          </w:tcPr>
          <w:p w14:paraId="6A08304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wskazania źródła finansowania wniosku zakupowego</w:t>
            </w:r>
          </w:p>
        </w:tc>
        <w:tc>
          <w:tcPr>
            <w:tcW w:w="4150" w:type="dxa"/>
          </w:tcPr>
          <w:p w14:paraId="7DAD8059" w14:textId="5570D6B0" w:rsidR="003B32B6" w:rsidRPr="00CF23C2" w:rsidRDefault="003B32B6" w:rsidP="003B32B6"/>
        </w:tc>
      </w:tr>
      <w:tr w:rsidR="003B32B6" w:rsidRPr="00CF23C2" w14:paraId="5B6C8DC7" w14:textId="20E55AE2" w:rsidTr="003B32B6">
        <w:tc>
          <w:tcPr>
            <w:tcW w:w="1266" w:type="dxa"/>
            <w:shd w:val="clear" w:color="auto" w:fill="auto"/>
          </w:tcPr>
          <w:p w14:paraId="33BEDD5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374</w:t>
            </w:r>
          </w:p>
        </w:tc>
        <w:tc>
          <w:tcPr>
            <w:tcW w:w="4150" w:type="dxa"/>
            <w:shd w:val="clear" w:color="auto" w:fill="auto"/>
          </w:tcPr>
          <w:p w14:paraId="3C3F174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powiązania wniosku zakupowego z umową na dostawy sukcesywne</w:t>
            </w:r>
          </w:p>
        </w:tc>
        <w:tc>
          <w:tcPr>
            <w:tcW w:w="4150" w:type="dxa"/>
          </w:tcPr>
          <w:p w14:paraId="19DC4228" w14:textId="64E8F693" w:rsidR="003B32B6" w:rsidRPr="00CF23C2" w:rsidRDefault="003B32B6" w:rsidP="003B32B6"/>
        </w:tc>
      </w:tr>
      <w:tr w:rsidR="003B32B6" w:rsidRPr="00CF23C2" w14:paraId="6F450C59" w14:textId="61DC0427" w:rsidTr="003B32B6">
        <w:tc>
          <w:tcPr>
            <w:tcW w:w="1266" w:type="dxa"/>
            <w:shd w:val="clear" w:color="auto" w:fill="auto"/>
          </w:tcPr>
          <w:p w14:paraId="6E87F1B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375</w:t>
            </w:r>
          </w:p>
        </w:tc>
        <w:tc>
          <w:tcPr>
            <w:tcW w:w="4150" w:type="dxa"/>
            <w:shd w:val="clear" w:color="auto" w:fill="auto"/>
          </w:tcPr>
          <w:p w14:paraId="7051054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Tworzenie zamówień do dostawców na podstawie zaakceptowanych wniosków zakupowych lub wybranych pozycji wniosku zakupowego</w:t>
            </w:r>
          </w:p>
        </w:tc>
        <w:tc>
          <w:tcPr>
            <w:tcW w:w="4150" w:type="dxa"/>
          </w:tcPr>
          <w:p w14:paraId="509839A3" w14:textId="58486108" w:rsidR="003B32B6" w:rsidRPr="00CF23C2" w:rsidRDefault="003B32B6" w:rsidP="003B32B6"/>
        </w:tc>
      </w:tr>
      <w:tr w:rsidR="003B32B6" w:rsidRPr="00CF23C2" w14:paraId="5489DFEE" w14:textId="32E83DCD" w:rsidTr="003B32B6">
        <w:tc>
          <w:tcPr>
            <w:tcW w:w="1266" w:type="dxa"/>
            <w:shd w:val="clear" w:color="auto" w:fill="auto"/>
          </w:tcPr>
          <w:p w14:paraId="46F7A72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376</w:t>
            </w:r>
          </w:p>
        </w:tc>
        <w:tc>
          <w:tcPr>
            <w:tcW w:w="4150" w:type="dxa"/>
            <w:shd w:val="clear" w:color="auto" w:fill="auto"/>
          </w:tcPr>
          <w:p w14:paraId="25D4172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Wybór dostawcy z centralnej bazy</w:t>
            </w:r>
          </w:p>
        </w:tc>
        <w:tc>
          <w:tcPr>
            <w:tcW w:w="4150" w:type="dxa"/>
          </w:tcPr>
          <w:p w14:paraId="12979ED8" w14:textId="6BBF64DE" w:rsidR="003B32B6" w:rsidRPr="00CF23C2" w:rsidRDefault="003B32B6" w:rsidP="003B32B6"/>
        </w:tc>
      </w:tr>
      <w:tr w:rsidR="003B32B6" w:rsidRPr="00CF23C2" w14:paraId="23CFF76E" w14:textId="146B803D" w:rsidTr="003B32B6">
        <w:tc>
          <w:tcPr>
            <w:tcW w:w="1266" w:type="dxa"/>
            <w:shd w:val="clear" w:color="auto" w:fill="auto"/>
          </w:tcPr>
          <w:p w14:paraId="48608B5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377</w:t>
            </w:r>
          </w:p>
        </w:tc>
        <w:tc>
          <w:tcPr>
            <w:tcW w:w="4150" w:type="dxa"/>
            <w:shd w:val="clear" w:color="auto" w:fill="auto"/>
          </w:tcPr>
          <w:p w14:paraId="3ACE9FA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Odwzorowanie procesu akceptacji zamówień, z podziałem na grupy asortymentu i zdefiniowaniem osób odpowiedzialnych za ocenę i akceptację poszczególnych grup wniosków zakupowych</w:t>
            </w:r>
          </w:p>
        </w:tc>
        <w:tc>
          <w:tcPr>
            <w:tcW w:w="4150" w:type="dxa"/>
          </w:tcPr>
          <w:p w14:paraId="7B23571C" w14:textId="288D873F" w:rsidR="003B32B6" w:rsidRPr="00CF23C2" w:rsidRDefault="003B32B6" w:rsidP="003B32B6"/>
        </w:tc>
      </w:tr>
      <w:tr w:rsidR="003B32B6" w:rsidRPr="00CF23C2" w14:paraId="0AFDE051" w14:textId="29F7CDB2" w:rsidTr="003B32B6">
        <w:tc>
          <w:tcPr>
            <w:tcW w:w="1266" w:type="dxa"/>
            <w:shd w:val="clear" w:color="auto" w:fill="auto"/>
          </w:tcPr>
          <w:p w14:paraId="7C53F30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378</w:t>
            </w:r>
          </w:p>
        </w:tc>
        <w:tc>
          <w:tcPr>
            <w:tcW w:w="4150" w:type="dxa"/>
            <w:shd w:val="clear" w:color="auto" w:fill="auto"/>
          </w:tcPr>
          <w:p w14:paraId="3BA02D7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Szczegółowe definiowanie pozycji zamówienia opisu, ceny jednostkowej, stawki VAT (opcjonalnie) oraz parametrów klasyfikujących koszt, takich jak np. miejsce powstawania kosztów (MPK), projekt, rodzaj kosztu itp. </w:t>
            </w:r>
          </w:p>
        </w:tc>
        <w:tc>
          <w:tcPr>
            <w:tcW w:w="4150" w:type="dxa"/>
          </w:tcPr>
          <w:p w14:paraId="229AF83D" w14:textId="588A3342" w:rsidR="003B32B6" w:rsidRPr="00CF23C2" w:rsidRDefault="003B32B6" w:rsidP="003B32B6"/>
        </w:tc>
      </w:tr>
      <w:tr w:rsidR="003B32B6" w:rsidRPr="00CF23C2" w14:paraId="68929D22" w14:textId="4DBA46C4" w:rsidTr="003B32B6">
        <w:tc>
          <w:tcPr>
            <w:tcW w:w="1266" w:type="dxa"/>
            <w:shd w:val="clear" w:color="auto" w:fill="auto"/>
          </w:tcPr>
          <w:p w14:paraId="489336F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379</w:t>
            </w:r>
          </w:p>
        </w:tc>
        <w:tc>
          <w:tcPr>
            <w:tcW w:w="4150" w:type="dxa"/>
            <w:shd w:val="clear" w:color="auto" w:fill="auto"/>
          </w:tcPr>
          <w:p w14:paraId="52B0ED7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Łączenie wielu wniosków o zapotrzebowanie na dany asortyment w jedno zamówienie </w:t>
            </w:r>
          </w:p>
        </w:tc>
        <w:tc>
          <w:tcPr>
            <w:tcW w:w="4150" w:type="dxa"/>
          </w:tcPr>
          <w:p w14:paraId="7E399D73" w14:textId="48DD4DBB" w:rsidR="003B32B6" w:rsidRPr="00CF23C2" w:rsidRDefault="003B32B6" w:rsidP="003B32B6"/>
        </w:tc>
      </w:tr>
      <w:tr w:rsidR="003B32B6" w:rsidRPr="00CF23C2" w14:paraId="6A5FAFC4" w14:textId="366BE1A8" w:rsidTr="003B32B6">
        <w:tc>
          <w:tcPr>
            <w:tcW w:w="1266" w:type="dxa"/>
            <w:shd w:val="clear" w:color="auto" w:fill="auto"/>
          </w:tcPr>
          <w:p w14:paraId="5BA3165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380</w:t>
            </w:r>
          </w:p>
        </w:tc>
        <w:tc>
          <w:tcPr>
            <w:tcW w:w="4150" w:type="dxa"/>
            <w:shd w:val="clear" w:color="auto" w:fill="auto"/>
          </w:tcPr>
          <w:p w14:paraId="1A9BE9A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Możliwość wykorzystania historycznych danych do nowego zamówienia</w:t>
            </w:r>
          </w:p>
        </w:tc>
        <w:tc>
          <w:tcPr>
            <w:tcW w:w="4150" w:type="dxa"/>
          </w:tcPr>
          <w:p w14:paraId="63BCBC9A" w14:textId="6CFBE835" w:rsidR="003B32B6" w:rsidRPr="00CF23C2" w:rsidRDefault="003B32B6" w:rsidP="003B32B6"/>
        </w:tc>
      </w:tr>
      <w:tr w:rsidR="003B32B6" w:rsidRPr="00CF23C2" w14:paraId="709F1992" w14:textId="3758DA92" w:rsidTr="003B32B6">
        <w:tc>
          <w:tcPr>
            <w:tcW w:w="1266" w:type="dxa"/>
            <w:shd w:val="clear" w:color="auto" w:fill="auto"/>
          </w:tcPr>
          <w:p w14:paraId="73E6D4F5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381</w:t>
            </w:r>
          </w:p>
        </w:tc>
        <w:tc>
          <w:tcPr>
            <w:tcW w:w="4150" w:type="dxa"/>
            <w:shd w:val="clear" w:color="auto" w:fill="auto"/>
          </w:tcPr>
          <w:p w14:paraId="7984A44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Automatyczna obsługa zdefiniowanej w systemie ścieżki obiegu zamówienia, z uwzględnieniem etapów akceptacji i osób odpowiedzialnych</w:t>
            </w:r>
          </w:p>
        </w:tc>
        <w:tc>
          <w:tcPr>
            <w:tcW w:w="4150" w:type="dxa"/>
          </w:tcPr>
          <w:p w14:paraId="66C5E349" w14:textId="17081AF7" w:rsidR="003B32B6" w:rsidRPr="00CF23C2" w:rsidRDefault="003B32B6" w:rsidP="003B32B6"/>
        </w:tc>
      </w:tr>
      <w:tr w:rsidR="003B32B6" w:rsidRPr="00CF23C2" w14:paraId="3B77A305" w14:textId="24C7B488" w:rsidTr="003B32B6">
        <w:tc>
          <w:tcPr>
            <w:tcW w:w="1266" w:type="dxa"/>
            <w:shd w:val="clear" w:color="auto" w:fill="auto"/>
          </w:tcPr>
          <w:p w14:paraId="22A4F7E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382</w:t>
            </w:r>
          </w:p>
        </w:tc>
        <w:tc>
          <w:tcPr>
            <w:tcW w:w="4150" w:type="dxa"/>
            <w:shd w:val="clear" w:color="auto" w:fill="auto"/>
          </w:tcPr>
          <w:p w14:paraId="2DC6B76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Bieżące monitorowanie statusu i stanu realizacji zamówienia</w:t>
            </w:r>
          </w:p>
        </w:tc>
        <w:tc>
          <w:tcPr>
            <w:tcW w:w="4150" w:type="dxa"/>
          </w:tcPr>
          <w:p w14:paraId="1C658A0B" w14:textId="2CFF23D0" w:rsidR="003B32B6" w:rsidRPr="00CF23C2" w:rsidRDefault="003B32B6" w:rsidP="003B32B6"/>
        </w:tc>
      </w:tr>
      <w:tr w:rsidR="003B32B6" w:rsidRPr="00CF23C2" w14:paraId="70780BDC" w14:textId="4B5A0948" w:rsidTr="003B32B6">
        <w:tc>
          <w:tcPr>
            <w:tcW w:w="1266" w:type="dxa"/>
            <w:shd w:val="clear" w:color="auto" w:fill="auto"/>
          </w:tcPr>
          <w:p w14:paraId="77B5C92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383</w:t>
            </w:r>
          </w:p>
        </w:tc>
        <w:tc>
          <w:tcPr>
            <w:tcW w:w="4150" w:type="dxa"/>
            <w:shd w:val="clear" w:color="auto" w:fill="auto"/>
          </w:tcPr>
          <w:p w14:paraId="13F31BA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Możliwość szczegółowej analizy i optymalizacji zamówień, dzięki rozbudowanym funkcjom raportowania</w:t>
            </w:r>
          </w:p>
        </w:tc>
        <w:tc>
          <w:tcPr>
            <w:tcW w:w="4150" w:type="dxa"/>
          </w:tcPr>
          <w:p w14:paraId="5822E699" w14:textId="530DB13D" w:rsidR="003B32B6" w:rsidRPr="00CF23C2" w:rsidRDefault="003B32B6" w:rsidP="003B32B6"/>
        </w:tc>
      </w:tr>
      <w:tr w:rsidR="003B32B6" w:rsidRPr="00CF23C2" w14:paraId="6EC5BE09" w14:textId="57B58396" w:rsidTr="003B32B6">
        <w:tc>
          <w:tcPr>
            <w:tcW w:w="1266" w:type="dxa"/>
            <w:shd w:val="clear" w:color="auto" w:fill="auto"/>
          </w:tcPr>
          <w:p w14:paraId="486BFA5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384</w:t>
            </w:r>
          </w:p>
        </w:tc>
        <w:tc>
          <w:tcPr>
            <w:tcW w:w="4150" w:type="dxa"/>
            <w:shd w:val="clear" w:color="auto" w:fill="auto"/>
          </w:tcPr>
          <w:p w14:paraId="716FF2E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Generowanie dokumentu zamówienia do dostawcy w formacie pdf.  według zdefiniowanego szablonu zamówienia</w:t>
            </w:r>
          </w:p>
        </w:tc>
        <w:tc>
          <w:tcPr>
            <w:tcW w:w="4150" w:type="dxa"/>
          </w:tcPr>
          <w:p w14:paraId="6985FA17" w14:textId="31B76E05" w:rsidR="003B32B6" w:rsidRPr="00CF23C2" w:rsidRDefault="003B32B6" w:rsidP="003B32B6"/>
        </w:tc>
      </w:tr>
      <w:tr w:rsidR="003B32B6" w:rsidRPr="00CF23C2" w14:paraId="5D89DCFF" w14:textId="28529013" w:rsidTr="003B32B6">
        <w:tc>
          <w:tcPr>
            <w:tcW w:w="1266" w:type="dxa"/>
            <w:shd w:val="clear" w:color="auto" w:fill="auto"/>
          </w:tcPr>
          <w:p w14:paraId="33185BE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385</w:t>
            </w:r>
          </w:p>
        </w:tc>
        <w:tc>
          <w:tcPr>
            <w:tcW w:w="4150" w:type="dxa"/>
            <w:shd w:val="clear" w:color="auto" w:fill="auto"/>
          </w:tcPr>
          <w:p w14:paraId="48897CE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tworzenia szablonów dokumentów zamówień przez uprawnionego użytkownika</w:t>
            </w:r>
          </w:p>
        </w:tc>
        <w:tc>
          <w:tcPr>
            <w:tcW w:w="4150" w:type="dxa"/>
          </w:tcPr>
          <w:p w14:paraId="026DF436" w14:textId="650482EA" w:rsidR="003B32B6" w:rsidRPr="00CF23C2" w:rsidRDefault="003B32B6" w:rsidP="003B32B6"/>
        </w:tc>
      </w:tr>
      <w:tr w:rsidR="003B32B6" w:rsidRPr="00CF23C2" w14:paraId="21BB7FE3" w14:textId="26A0BB45" w:rsidTr="003B32B6">
        <w:tc>
          <w:tcPr>
            <w:tcW w:w="1266" w:type="dxa"/>
            <w:shd w:val="clear" w:color="auto" w:fill="auto"/>
          </w:tcPr>
          <w:p w14:paraId="0CF00120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386</w:t>
            </w:r>
          </w:p>
        </w:tc>
        <w:tc>
          <w:tcPr>
            <w:tcW w:w="4150" w:type="dxa"/>
            <w:shd w:val="clear" w:color="auto" w:fill="auto"/>
          </w:tcPr>
          <w:p w14:paraId="6E67DDF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wysyłki zamówienia e-mailem do dostawcy bezpośrednio z SEOD</w:t>
            </w:r>
          </w:p>
        </w:tc>
        <w:tc>
          <w:tcPr>
            <w:tcW w:w="4150" w:type="dxa"/>
          </w:tcPr>
          <w:p w14:paraId="7F3D08F9" w14:textId="791F47AF" w:rsidR="003B32B6" w:rsidRPr="00CF23C2" w:rsidRDefault="003B32B6" w:rsidP="003B32B6"/>
        </w:tc>
      </w:tr>
      <w:tr w:rsidR="003B32B6" w:rsidRPr="00CF23C2" w14:paraId="160D8D0D" w14:textId="634E4F7C" w:rsidTr="003B32B6">
        <w:tc>
          <w:tcPr>
            <w:tcW w:w="5416" w:type="dxa"/>
            <w:gridSpan w:val="2"/>
            <w:shd w:val="clear" w:color="auto" w:fill="E2EFD9"/>
          </w:tcPr>
          <w:p w14:paraId="3125E6A1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Wnioski o wszczęcie postępowania publicznego</w:t>
            </w:r>
          </w:p>
        </w:tc>
        <w:tc>
          <w:tcPr>
            <w:tcW w:w="4150" w:type="dxa"/>
          </w:tcPr>
          <w:p w14:paraId="4E4C3D16" w14:textId="77777777" w:rsidR="003B32B6" w:rsidRPr="00CF23C2" w:rsidRDefault="003B32B6" w:rsidP="003B32B6"/>
        </w:tc>
      </w:tr>
      <w:tr w:rsidR="003B32B6" w:rsidRPr="00CF23C2" w14:paraId="73F64203" w14:textId="1771F6A4" w:rsidTr="003B32B6">
        <w:tc>
          <w:tcPr>
            <w:tcW w:w="1266" w:type="dxa"/>
            <w:shd w:val="clear" w:color="auto" w:fill="auto"/>
          </w:tcPr>
          <w:p w14:paraId="20E8E80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387</w:t>
            </w:r>
          </w:p>
        </w:tc>
        <w:tc>
          <w:tcPr>
            <w:tcW w:w="4150" w:type="dxa"/>
            <w:shd w:val="clear" w:color="auto" w:fill="auto"/>
          </w:tcPr>
          <w:p w14:paraId="221AA9F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Odzwierciedlenie ścieżki przepływu dokumentu od momentu zarejestrowania </w:t>
            </w:r>
            <w:r w:rsidRPr="00CF23C2">
              <w:rPr>
                <w:rFonts w:ascii="Calibri" w:hAnsi="Calibri" w:cs="Calibri"/>
                <w:lang w:val="pl-PL"/>
              </w:rPr>
              <w:lastRenderedPageBreak/>
              <w:t xml:space="preserve">wniosku, przez wszystkie etapy jego akceptacji, po złożenie go w rejestrze. </w:t>
            </w:r>
          </w:p>
        </w:tc>
        <w:tc>
          <w:tcPr>
            <w:tcW w:w="4150" w:type="dxa"/>
          </w:tcPr>
          <w:p w14:paraId="0A0FB0F9" w14:textId="400E0E5E" w:rsidR="003B32B6" w:rsidRPr="00CF23C2" w:rsidRDefault="003B32B6" w:rsidP="003B32B6"/>
        </w:tc>
      </w:tr>
      <w:tr w:rsidR="003B32B6" w:rsidRPr="00CF23C2" w14:paraId="5FAEA1EB" w14:textId="32263F7C" w:rsidTr="003B32B6">
        <w:tc>
          <w:tcPr>
            <w:tcW w:w="1266" w:type="dxa"/>
            <w:shd w:val="clear" w:color="auto" w:fill="auto"/>
          </w:tcPr>
          <w:p w14:paraId="494F678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388</w:t>
            </w:r>
          </w:p>
        </w:tc>
        <w:tc>
          <w:tcPr>
            <w:tcW w:w="4150" w:type="dxa"/>
            <w:shd w:val="clear" w:color="auto" w:fill="auto"/>
          </w:tcPr>
          <w:p w14:paraId="06435208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Wybór trybu postępowania publicznego</w:t>
            </w:r>
          </w:p>
        </w:tc>
        <w:tc>
          <w:tcPr>
            <w:tcW w:w="4150" w:type="dxa"/>
          </w:tcPr>
          <w:p w14:paraId="005E351E" w14:textId="764A077C" w:rsidR="003B32B6" w:rsidRPr="00CF23C2" w:rsidRDefault="003B32B6" w:rsidP="003B32B6"/>
        </w:tc>
      </w:tr>
      <w:tr w:rsidR="003B32B6" w:rsidRPr="00CF23C2" w14:paraId="2AA0C662" w14:textId="60159917" w:rsidTr="003B32B6">
        <w:tc>
          <w:tcPr>
            <w:tcW w:w="1266" w:type="dxa"/>
            <w:shd w:val="clear" w:color="auto" w:fill="auto"/>
          </w:tcPr>
          <w:p w14:paraId="4986AA3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389</w:t>
            </w:r>
          </w:p>
        </w:tc>
        <w:tc>
          <w:tcPr>
            <w:tcW w:w="4150" w:type="dxa"/>
            <w:shd w:val="clear" w:color="auto" w:fill="auto"/>
          </w:tcPr>
          <w:p w14:paraId="4E3D8EE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rodzaju wniosku w zależności od progów przetargowych</w:t>
            </w:r>
          </w:p>
        </w:tc>
        <w:tc>
          <w:tcPr>
            <w:tcW w:w="4150" w:type="dxa"/>
          </w:tcPr>
          <w:p w14:paraId="379EED8F" w14:textId="110E0A00" w:rsidR="003B32B6" w:rsidRPr="00CF23C2" w:rsidRDefault="003B32B6" w:rsidP="003B32B6"/>
        </w:tc>
      </w:tr>
      <w:tr w:rsidR="003B32B6" w:rsidRPr="00CF23C2" w14:paraId="63770414" w14:textId="5F858717" w:rsidTr="003B32B6">
        <w:tc>
          <w:tcPr>
            <w:tcW w:w="1266" w:type="dxa"/>
            <w:shd w:val="clear" w:color="auto" w:fill="auto"/>
          </w:tcPr>
          <w:p w14:paraId="74E75E7D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390</w:t>
            </w:r>
          </w:p>
        </w:tc>
        <w:tc>
          <w:tcPr>
            <w:tcW w:w="4150" w:type="dxa"/>
            <w:shd w:val="clear" w:color="auto" w:fill="auto"/>
          </w:tcPr>
          <w:p w14:paraId="6B20C6C9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składu komisji przetargowej</w:t>
            </w:r>
          </w:p>
        </w:tc>
        <w:tc>
          <w:tcPr>
            <w:tcW w:w="4150" w:type="dxa"/>
          </w:tcPr>
          <w:p w14:paraId="209C6309" w14:textId="62A24F7B" w:rsidR="003B32B6" w:rsidRPr="00CF23C2" w:rsidRDefault="003B32B6" w:rsidP="003B32B6"/>
        </w:tc>
      </w:tr>
      <w:tr w:rsidR="003B32B6" w:rsidRPr="00CF23C2" w14:paraId="37B836DE" w14:textId="74B847DB" w:rsidTr="003B32B6">
        <w:tc>
          <w:tcPr>
            <w:tcW w:w="1266" w:type="dxa"/>
            <w:shd w:val="clear" w:color="auto" w:fill="auto"/>
          </w:tcPr>
          <w:p w14:paraId="67E4653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391</w:t>
            </w:r>
          </w:p>
        </w:tc>
        <w:tc>
          <w:tcPr>
            <w:tcW w:w="4150" w:type="dxa"/>
            <w:shd w:val="clear" w:color="auto" w:fill="auto"/>
          </w:tcPr>
          <w:p w14:paraId="400C6CD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Przygotowanie opisu przedmiotu zamówienia</w:t>
            </w:r>
          </w:p>
        </w:tc>
        <w:tc>
          <w:tcPr>
            <w:tcW w:w="4150" w:type="dxa"/>
          </w:tcPr>
          <w:p w14:paraId="5CA97F9D" w14:textId="07D00558" w:rsidR="003B32B6" w:rsidRPr="00CF23C2" w:rsidRDefault="003B32B6" w:rsidP="003B32B6"/>
        </w:tc>
      </w:tr>
      <w:tr w:rsidR="003B32B6" w:rsidRPr="00CF23C2" w14:paraId="085152E1" w14:textId="03407142" w:rsidTr="003B32B6">
        <w:tc>
          <w:tcPr>
            <w:tcW w:w="1266" w:type="dxa"/>
            <w:shd w:val="clear" w:color="auto" w:fill="auto"/>
          </w:tcPr>
          <w:p w14:paraId="311DB66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392</w:t>
            </w:r>
          </w:p>
        </w:tc>
        <w:tc>
          <w:tcPr>
            <w:tcW w:w="4150" w:type="dxa"/>
            <w:shd w:val="clear" w:color="auto" w:fill="auto"/>
          </w:tcPr>
          <w:p w14:paraId="5BEC038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Definiowania źródeł finansowania</w:t>
            </w:r>
          </w:p>
        </w:tc>
        <w:tc>
          <w:tcPr>
            <w:tcW w:w="4150" w:type="dxa"/>
          </w:tcPr>
          <w:p w14:paraId="5A459876" w14:textId="5269A469" w:rsidR="003B32B6" w:rsidRPr="00CF23C2" w:rsidRDefault="003B32B6" w:rsidP="003B32B6"/>
        </w:tc>
      </w:tr>
      <w:tr w:rsidR="003B32B6" w:rsidRPr="00CF23C2" w14:paraId="1DEA154F" w14:textId="2B763873" w:rsidTr="003B32B6">
        <w:tc>
          <w:tcPr>
            <w:tcW w:w="1266" w:type="dxa"/>
            <w:shd w:val="clear" w:color="auto" w:fill="auto"/>
          </w:tcPr>
          <w:p w14:paraId="32E5319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393</w:t>
            </w:r>
          </w:p>
        </w:tc>
        <w:tc>
          <w:tcPr>
            <w:tcW w:w="4150" w:type="dxa"/>
            <w:shd w:val="clear" w:color="auto" w:fill="auto"/>
          </w:tcPr>
          <w:p w14:paraId="1DAD56DD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Definiowania szacunkowej wartości zamówienia</w:t>
            </w:r>
          </w:p>
        </w:tc>
        <w:tc>
          <w:tcPr>
            <w:tcW w:w="4150" w:type="dxa"/>
          </w:tcPr>
          <w:p w14:paraId="716069B8" w14:textId="39D526C3" w:rsidR="003B32B6" w:rsidRPr="00CF23C2" w:rsidRDefault="003B32B6" w:rsidP="003B32B6"/>
        </w:tc>
      </w:tr>
      <w:tr w:rsidR="003B32B6" w:rsidRPr="00CF23C2" w14:paraId="5DD81169" w14:textId="040CC1C5" w:rsidTr="003B32B6">
        <w:tc>
          <w:tcPr>
            <w:tcW w:w="1266" w:type="dxa"/>
            <w:shd w:val="clear" w:color="auto" w:fill="auto"/>
          </w:tcPr>
          <w:p w14:paraId="384033F1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394</w:t>
            </w:r>
          </w:p>
        </w:tc>
        <w:tc>
          <w:tcPr>
            <w:tcW w:w="4150" w:type="dxa"/>
            <w:shd w:val="clear" w:color="auto" w:fill="auto"/>
          </w:tcPr>
          <w:p w14:paraId="12157FE4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Przypisywanie kodów CPV</w:t>
            </w:r>
          </w:p>
        </w:tc>
        <w:tc>
          <w:tcPr>
            <w:tcW w:w="4150" w:type="dxa"/>
          </w:tcPr>
          <w:p w14:paraId="787244E1" w14:textId="413CDFC8" w:rsidR="003B32B6" w:rsidRPr="00CF23C2" w:rsidRDefault="003B32B6" w:rsidP="003B32B6"/>
        </w:tc>
      </w:tr>
      <w:tr w:rsidR="003B32B6" w:rsidRPr="00CF23C2" w14:paraId="6CCB8DB7" w14:textId="155881A0" w:rsidTr="003B32B6">
        <w:tc>
          <w:tcPr>
            <w:tcW w:w="1266" w:type="dxa"/>
            <w:shd w:val="clear" w:color="auto" w:fill="auto"/>
          </w:tcPr>
          <w:p w14:paraId="4520E33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395</w:t>
            </w:r>
          </w:p>
        </w:tc>
        <w:tc>
          <w:tcPr>
            <w:tcW w:w="4150" w:type="dxa"/>
            <w:shd w:val="clear" w:color="auto" w:fill="auto"/>
          </w:tcPr>
          <w:p w14:paraId="19B9179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rodzaju zamówienia (usługi/dostawa/roboty budowlane)</w:t>
            </w:r>
          </w:p>
        </w:tc>
        <w:tc>
          <w:tcPr>
            <w:tcW w:w="4150" w:type="dxa"/>
          </w:tcPr>
          <w:p w14:paraId="7F71A340" w14:textId="5761C66F" w:rsidR="003B32B6" w:rsidRPr="00CF23C2" w:rsidRDefault="003B32B6" w:rsidP="003B32B6"/>
        </w:tc>
      </w:tr>
      <w:tr w:rsidR="003B32B6" w:rsidRPr="00CF23C2" w14:paraId="0AF3A9D1" w14:textId="5CB227E4" w:rsidTr="003B32B6">
        <w:tc>
          <w:tcPr>
            <w:tcW w:w="1266" w:type="dxa"/>
            <w:shd w:val="clear" w:color="auto" w:fill="auto"/>
          </w:tcPr>
          <w:p w14:paraId="5808A1B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396</w:t>
            </w:r>
          </w:p>
        </w:tc>
        <w:tc>
          <w:tcPr>
            <w:tcW w:w="4150" w:type="dxa"/>
            <w:shd w:val="clear" w:color="auto" w:fill="auto"/>
          </w:tcPr>
          <w:p w14:paraId="5E30A34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Definiowanie proponowanych kryteriów oceny ofert</w:t>
            </w:r>
          </w:p>
        </w:tc>
        <w:tc>
          <w:tcPr>
            <w:tcW w:w="4150" w:type="dxa"/>
          </w:tcPr>
          <w:p w14:paraId="39B13331" w14:textId="5D0674CD" w:rsidR="003B32B6" w:rsidRPr="00CF23C2" w:rsidRDefault="003B32B6" w:rsidP="003B32B6"/>
        </w:tc>
      </w:tr>
      <w:tr w:rsidR="003B32B6" w:rsidRPr="00CF23C2" w14:paraId="5311B0B6" w14:textId="18A6AA00" w:rsidTr="003B32B6">
        <w:tc>
          <w:tcPr>
            <w:tcW w:w="1266" w:type="dxa"/>
            <w:shd w:val="clear" w:color="auto" w:fill="auto"/>
          </w:tcPr>
          <w:p w14:paraId="40C6690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397</w:t>
            </w:r>
          </w:p>
        </w:tc>
        <w:tc>
          <w:tcPr>
            <w:tcW w:w="4150" w:type="dxa"/>
            <w:shd w:val="clear" w:color="auto" w:fill="auto"/>
          </w:tcPr>
          <w:p w14:paraId="16B9056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Odzwierciedlenie ścieżki przepływu dokumentu od momentu zarejestrowania wniosku, przez wszystkie etapy jego akceptacji, po złożenie go w rejestrze. </w:t>
            </w:r>
          </w:p>
        </w:tc>
        <w:tc>
          <w:tcPr>
            <w:tcW w:w="4150" w:type="dxa"/>
          </w:tcPr>
          <w:p w14:paraId="4CD47B78" w14:textId="5BBBCC90" w:rsidR="003B32B6" w:rsidRPr="00CF23C2" w:rsidRDefault="003B32B6" w:rsidP="003B32B6"/>
        </w:tc>
      </w:tr>
      <w:tr w:rsidR="003B32B6" w:rsidRPr="00CF23C2" w14:paraId="6D01660B" w14:textId="0166F2EC" w:rsidTr="003B32B6">
        <w:tc>
          <w:tcPr>
            <w:tcW w:w="1266" w:type="dxa"/>
            <w:shd w:val="clear" w:color="auto" w:fill="auto"/>
          </w:tcPr>
          <w:p w14:paraId="68B523F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398</w:t>
            </w:r>
          </w:p>
        </w:tc>
        <w:tc>
          <w:tcPr>
            <w:tcW w:w="4150" w:type="dxa"/>
            <w:shd w:val="clear" w:color="auto" w:fill="auto"/>
          </w:tcPr>
          <w:p w14:paraId="0831792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Generowanie na podstawie danych wprowadzonych do SEOD wydruku wniosku wraz z osobami akceptującymi </w:t>
            </w:r>
          </w:p>
        </w:tc>
        <w:tc>
          <w:tcPr>
            <w:tcW w:w="4150" w:type="dxa"/>
          </w:tcPr>
          <w:p w14:paraId="6581E734" w14:textId="4EA3A653" w:rsidR="003B32B6" w:rsidRPr="00CF23C2" w:rsidRDefault="003B32B6" w:rsidP="003B32B6"/>
        </w:tc>
      </w:tr>
      <w:tr w:rsidR="003B32B6" w:rsidRPr="00CF23C2" w14:paraId="54E44EB6" w14:textId="773342ED" w:rsidTr="003B32B6">
        <w:tc>
          <w:tcPr>
            <w:tcW w:w="1266" w:type="dxa"/>
            <w:shd w:val="clear" w:color="auto" w:fill="auto"/>
          </w:tcPr>
          <w:p w14:paraId="69B4998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399</w:t>
            </w:r>
          </w:p>
        </w:tc>
        <w:tc>
          <w:tcPr>
            <w:tcW w:w="4150" w:type="dxa"/>
            <w:shd w:val="clear" w:color="auto" w:fill="auto"/>
          </w:tcPr>
          <w:p w14:paraId="50728850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Możliwość definiowania ścieżek obiegu wniosku w zależności  od np. wartości wniosku lub wybranego trybu postępowania</w:t>
            </w:r>
          </w:p>
        </w:tc>
        <w:tc>
          <w:tcPr>
            <w:tcW w:w="4150" w:type="dxa"/>
          </w:tcPr>
          <w:p w14:paraId="049B79BC" w14:textId="77309B36" w:rsidR="003B32B6" w:rsidRPr="00CF23C2" w:rsidRDefault="003B32B6" w:rsidP="003B32B6"/>
        </w:tc>
      </w:tr>
      <w:tr w:rsidR="003B32B6" w:rsidRPr="00CF23C2" w14:paraId="54DCC22D" w14:textId="35DB14BE" w:rsidTr="003B32B6">
        <w:tc>
          <w:tcPr>
            <w:tcW w:w="5416" w:type="dxa"/>
            <w:gridSpan w:val="2"/>
            <w:shd w:val="clear" w:color="auto" w:fill="E2EFD9"/>
          </w:tcPr>
          <w:p w14:paraId="55AC7A4D" w14:textId="77777777" w:rsidR="003B32B6" w:rsidRPr="00CF1F9A" w:rsidRDefault="003B32B6" w:rsidP="003B32B6">
            <w:pPr>
              <w:pStyle w:val="Tekstpodstawowy"/>
              <w:spacing w:after="0" w:line="276" w:lineRule="auto"/>
              <w:jc w:val="center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 xml:space="preserve">Integracja z systemem </w:t>
            </w:r>
            <w:proofErr w:type="spellStart"/>
            <w:r w:rsidRPr="00CF1F9A">
              <w:rPr>
                <w:rFonts w:ascii="Calibri" w:hAnsi="Calibri" w:cs="Calibri"/>
                <w:color w:val="auto"/>
                <w:lang w:val="pl-PL"/>
              </w:rPr>
              <w:t>Infomedica</w:t>
            </w:r>
            <w:proofErr w:type="spellEnd"/>
          </w:p>
        </w:tc>
        <w:tc>
          <w:tcPr>
            <w:tcW w:w="4150" w:type="dxa"/>
          </w:tcPr>
          <w:p w14:paraId="30B79285" w14:textId="77777777" w:rsidR="003B32B6" w:rsidRPr="00CF23C2" w:rsidRDefault="003B32B6" w:rsidP="003B32B6"/>
        </w:tc>
      </w:tr>
      <w:tr w:rsidR="003B32B6" w:rsidRPr="00CF23C2" w14:paraId="2726FA1F" w14:textId="2C7CAA28" w:rsidTr="003B32B6">
        <w:tc>
          <w:tcPr>
            <w:tcW w:w="1266" w:type="dxa"/>
            <w:shd w:val="clear" w:color="auto" w:fill="auto"/>
          </w:tcPr>
          <w:p w14:paraId="341208E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400</w:t>
            </w:r>
          </w:p>
        </w:tc>
        <w:tc>
          <w:tcPr>
            <w:tcW w:w="4150" w:type="dxa"/>
            <w:shd w:val="clear" w:color="auto" w:fill="auto"/>
          </w:tcPr>
          <w:p w14:paraId="32EC1D26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SEOD należy zintegrować z posiadanym przez Zamawiającego systemem ERP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Asseco w zakresie opisanym poniżej. </w:t>
            </w:r>
          </w:p>
        </w:tc>
        <w:tc>
          <w:tcPr>
            <w:tcW w:w="4150" w:type="dxa"/>
          </w:tcPr>
          <w:p w14:paraId="459898B9" w14:textId="1EBF5763" w:rsidR="003B32B6" w:rsidRPr="00CF23C2" w:rsidRDefault="003B32B6" w:rsidP="003B32B6"/>
        </w:tc>
      </w:tr>
      <w:tr w:rsidR="003B32B6" w:rsidRPr="00CF23C2" w14:paraId="5289A30B" w14:textId="3271CADF" w:rsidTr="003B32B6">
        <w:tc>
          <w:tcPr>
            <w:tcW w:w="1266" w:type="dxa"/>
            <w:shd w:val="clear" w:color="auto" w:fill="auto"/>
          </w:tcPr>
          <w:p w14:paraId="1D563D6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401</w:t>
            </w:r>
          </w:p>
        </w:tc>
        <w:tc>
          <w:tcPr>
            <w:tcW w:w="4150" w:type="dxa"/>
            <w:shd w:val="clear" w:color="auto" w:fill="auto"/>
          </w:tcPr>
          <w:p w14:paraId="107E262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Pobieranie do SEOD informacji o MPK</w:t>
            </w:r>
          </w:p>
        </w:tc>
        <w:tc>
          <w:tcPr>
            <w:tcW w:w="4150" w:type="dxa"/>
          </w:tcPr>
          <w:p w14:paraId="528092FE" w14:textId="2D8832AE" w:rsidR="003B32B6" w:rsidRPr="00CF23C2" w:rsidRDefault="003B32B6" w:rsidP="003B32B6"/>
        </w:tc>
      </w:tr>
      <w:tr w:rsidR="003B32B6" w:rsidRPr="00CF23C2" w14:paraId="427165AE" w14:textId="2FC8E303" w:rsidTr="003B32B6">
        <w:tc>
          <w:tcPr>
            <w:tcW w:w="1266" w:type="dxa"/>
            <w:shd w:val="clear" w:color="auto" w:fill="auto"/>
          </w:tcPr>
          <w:p w14:paraId="0540BBC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402</w:t>
            </w:r>
          </w:p>
        </w:tc>
        <w:tc>
          <w:tcPr>
            <w:tcW w:w="4150" w:type="dxa"/>
            <w:shd w:val="clear" w:color="auto" w:fill="auto"/>
          </w:tcPr>
          <w:p w14:paraId="1F70B8E1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Pobieranie do SEOD stawek VAT zdefiniowanych w systemie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</w:p>
        </w:tc>
        <w:tc>
          <w:tcPr>
            <w:tcW w:w="4150" w:type="dxa"/>
          </w:tcPr>
          <w:p w14:paraId="48B9C820" w14:textId="5D0CFC26" w:rsidR="003B32B6" w:rsidRPr="00CF23C2" w:rsidRDefault="003B32B6" w:rsidP="003B32B6"/>
        </w:tc>
      </w:tr>
      <w:tr w:rsidR="003B32B6" w:rsidRPr="00CF23C2" w14:paraId="065BA0F3" w14:textId="094F429F" w:rsidTr="003B32B6">
        <w:tc>
          <w:tcPr>
            <w:tcW w:w="1266" w:type="dxa"/>
            <w:shd w:val="clear" w:color="auto" w:fill="auto"/>
          </w:tcPr>
          <w:p w14:paraId="1356AB2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403</w:t>
            </w:r>
          </w:p>
        </w:tc>
        <w:tc>
          <w:tcPr>
            <w:tcW w:w="4150" w:type="dxa"/>
            <w:shd w:val="clear" w:color="auto" w:fill="auto"/>
          </w:tcPr>
          <w:p w14:paraId="7EF133C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Pobieranie do SEOD bazy kontrahentów wraz ze wszystkimi danymi </w:t>
            </w:r>
          </w:p>
        </w:tc>
        <w:tc>
          <w:tcPr>
            <w:tcW w:w="4150" w:type="dxa"/>
          </w:tcPr>
          <w:p w14:paraId="40BB8A9B" w14:textId="56322DD2" w:rsidR="003B32B6" w:rsidRPr="00CF23C2" w:rsidRDefault="003B32B6" w:rsidP="003B32B6"/>
        </w:tc>
      </w:tr>
      <w:tr w:rsidR="003B32B6" w:rsidRPr="00CF23C2" w14:paraId="185B8FAB" w14:textId="0D5BC31B" w:rsidTr="003B32B6">
        <w:tc>
          <w:tcPr>
            <w:tcW w:w="1266" w:type="dxa"/>
            <w:shd w:val="clear" w:color="auto" w:fill="auto"/>
          </w:tcPr>
          <w:p w14:paraId="043A4D5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404</w:t>
            </w:r>
          </w:p>
        </w:tc>
        <w:tc>
          <w:tcPr>
            <w:tcW w:w="4150" w:type="dxa"/>
            <w:shd w:val="clear" w:color="auto" w:fill="auto"/>
          </w:tcPr>
          <w:p w14:paraId="4BB5CBE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System umożliwia pozyskanie informacji dotyczących kontrahenta importowanego z systemu ERP</w:t>
            </w:r>
          </w:p>
        </w:tc>
        <w:tc>
          <w:tcPr>
            <w:tcW w:w="4150" w:type="dxa"/>
          </w:tcPr>
          <w:p w14:paraId="1458934A" w14:textId="5E14C055" w:rsidR="003B32B6" w:rsidRPr="00CF23C2" w:rsidRDefault="003B32B6" w:rsidP="003B32B6"/>
        </w:tc>
      </w:tr>
      <w:tr w:rsidR="003B32B6" w:rsidRPr="00CF23C2" w14:paraId="59E53938" w14:textId="08CCE591" w:rsidTr="003B32B6">
        <w:tc>
          <w:tcPr>
            <w:tcW w:w="1266" w:type="dxa"/>
            <w:shd w:val="clear" w:color="auto" w:fill="auto"/>
          </w:tcPr>
          <w:p w14:paraId="0BA3628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405</w:t>
            </w:r>
          </w:p>
        </w:tc>
        <w:tc>
          <w:tcPr>
            <w:tcW w:w="4150" w:type="dxa"/>
            <w:shd w:val="clear" w:color="auto" w:fill="auto"/>
          </w:tcPr>
          <w:p w14:paraId="16085D0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>Pobieranie do SEOD danych dotyczących struktury kont księgowych</w:t>
            </w:r>
          </w:p>
        </w:tc>
        <w:tc>
          <w:tcPr>
            <w:tcW w:w="4150" w:type="dxa"/>
          </w:tcPr>
          <w:p w14:paraId="378FAAEB" w14:textId="5D235E0F" w:rsidR="003B32B6" w:rsidRPr="00CF23C2" w:rsidRDefault="003B32B6" w:rsidP="003B32B6"/>
        </w:tc>
      </w:tr>
      <w:tr w:rsidR="003B32B6" w:rsidRPr="00CF23C2" w14:paraId="5D5A28C0" w14:textId="20603E55" w:rsidTr="003B32B6">
        <w:tc>
          <w:tcPr>
            <w:tcW w:w="1266" w:type="dxa"/>
            <w:shd w:val="clear" w:color="auto" w:fill="auto"/>
          </w:tcPr>
          <w:p w14:paraId="49D10038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406</w:t>
            </w:r>
          </w:p>
        </w:tc>
        <w:tc>
          <w:tcPr>
            <w:tcW w:w="4150" w:type="dxa"/>
            <w:shd w:val="clear" w:color="auto" w:fill="auto"/>
          </w:tcPr>
          <w:p w14:paraId="72024D3E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Pobieranie do SEOD rejestrów z systemu 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InfoMedica</w:t>
            </w:r>
            <w:proofErr w:type="spellEnd"/>
          </w:p>
        </w:tc>
        <w:tc>
          <w:tcPr>
            <w:tcW w:w="4150" w:type="dxa"/>
          </w:tcPr>
          <w:p w14:paraId="2743FF33" w14:textId="30DC55D8" w:rsidR="003B32B6" w:rsidRPr="00CF23C2" w:rsidRDefault="003B32B6" w:rsidP="003B32B6"/>
        </w:tc>
      </w:tr>
      <w:tr w:rsidR="003B32B6" w:rsidRPr="00CF23C2" w14:paraId="031D7F22" w14:textId="406BF86C" w:rsidTr="003B32B6">
        <w:tc>
          <w:tcPr>
            <w:tcW w:w="1266" w:type="dxa"/>
            <w:shd w:val="clear" w:color="auto" w:fill="auto"/>
          </w:tcPr>
          <w:p w14:paraId="66DA36DF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407</w:t>
            </w:r>
          </w:p>
        </w:tc>
        <w:tc>
          <w:tcPr>
            <w:tcW w:w="4150" w:type="dxa"/>
            <w:shd w:val="clear" w:color="auto" w:fill="auto"/>
          </w:tcPr>
          <w:p w14:paraId="5C780325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umożliwiać eksport danych dotyczących rozksięgowania kosztów rozliczanego dokumentu typu faktura </w:t>
            </w:r>
          </w:p>
        </w:tc>
        <w:tc>
          <w:tcPr>
            <w:tcW w:w="4150" w:type="dxa"/>
          </w:tcPr>
          <w:p w14:paraId="09261B62" w14:textId="0FD604A1" w:rsidR="003B32B6" w:rsidRPr="00CF23C2" w:rsidRDefault="003B32B6" w:rsidP="003B32B6"/>
        </w:tc>
      </w:tr>
      <w:tr w:rsidR="003B32B6" w:rsidRPr="00CF23C2" w14:paraId="3B84E7B7" w14:textId="7A751C19" w:rsidTr="003B32B6">
        <w:tc>
          <w:tcPr>
            <w:tcW w:w="1266" w:type="dxa"/>
            <w:shd w:val="clear" w:color="auto" w:fill="auto"/>
          </w:tcPr>
          <w:p w14:paraId="1DA2E2EB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408</w:t>
            </w:r>
          </w:p>
        </w:tc>
        <w:tc>
          <w:tcPr>
            <w:tcW w:w="4150" w:type="dxa"/>
            <w:shd w:val="clear" w:color="auto" w:fill="auto"/>
          </w:tcPr>
          <w:p w14:paraId="0CE8014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SEOD musi komunikować przekazanie faktury do systemu </w:t>
            </w:r>
            <w:proofErr w:type="spellStart"/>
            <w:r w:rsidRPr="00CF23C2">
              <w:rPr>
                <w:rFonts w:ascii="Calibri" w:hAnsi="Calibri" w:cs="Calibri"/>
                <w:color w:val="auto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color w:val="auto"/>
                <w:lang w:val="pl-PL"/>
              </w:rPr>
              <w:t xml:space="preserve"> oraz pozostawić informacje o dacie przekazania </w:t>
            </w:r>
          </w:p>
        </w:tc>
        <w:tc>
          <w:tcPr>
            <w:tcW w:w="4150" w:type="dxa"/>
          </w:tcPr>
          <w:p w14:paraId="79C3E98F" w14:textId="207C6111" w:rsidR="003B32B6" w:rsidRPr="00CF23C2" w:rsidRDefault="003B32B6" w:rsidP="003B32B6"/>
        </w:tc>
      </w:tr>
      <w:tr w:rsidR="003B32B6" w:rsidRPr="00CF23C2" w14:paraId="19AF5F79" w14:textId="2580AAC8" w:rsidTr="003B32B6">
        <w:tc>
          <w:tcPr>
            <w:tcW w:w="1266" w:type="dxa"/>
            <w:shd w:val="clear" w:color="auto" w:fill="auto"/>
          </w:tcPr>
          <w:p w14:paraId="74BA2DC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409</w:t>
            </w:r>
          </w:p>
        </w:tc>
        <w:tc>
          <w:tcPr>
            <w:tcW w:w="4150" w:type="dxa"/>
            <w:shd w:val="clear" w:color="auto" w:fill="auto"/>
          </w:tcPr>
          <w:p w14:paraId="257BCE8B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Cykliczne pobieranie wszystkich danych dotyczących kontrahentów założonych i zakładanych w systemie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 niezbędnych do wymiany dokumentu kosztowego w ramach integracji</w:t>
            </w:r>
          </w:p>
        </w:tc>
        <w:tc>
          <w:tcPr>
            <w:tcW w:w="4150" w:type="dxa"/>
          </w:tcPr>
          <w:p w14:paraId="5424874F" w14:textId="5EA49514" w:rsidR="003B32B6" w:rsidRPr="00CF23C2" w:rsidRDefault="003B32B6" w:rsidP="003B32B6"/>
        </w:tc>
      </w:tr>
      <w:tr w:rsidR="003B32B6" w:rsidRPr="00CF23C2" w14:paraId="3A35DD98" w14:textId="5D871AD5" w:rsidTr="003B32B6">
        <w:tc>
          <w:tcPr>
            <w:tcW w:w="1266" w:type="dxa"/>
            <w:shd w:val="clear" w:color="auto" w:fill="auto"/>
          </w:tcPr>
          <w:p w14:paraId="77EE688A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410</w:t>
            </w:r>
          </w:p>
        </w:tc>
        <w:tc>
          <w:tcPr>
            <w:tcW w:w="4150" w:type="dxa"/>
            <w:shd w:val="clear" w:color="auto" w:fill="auto"/>
          </w:tcPr>
          <w:p w14:paraId="102D7032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Pobieranie danych z systemu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dotyczących typów/rejestrów dokumentów zdefiniowanych po stronie systemu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potrzebnych do wymiany dokumentu kosztowego w ramach integracji </w:t>
            </w:r>
          </w:p>
        </w:tc>
        <w:tc>
          <w:tcPr>
            <w:tcW w:w="4150" w:type="dxa"/>
          </w:tcPr>
          <w:p w14:paraId="231D3665" w14:textId="6AF7FA2D" w:rsidR="003B32B6" w:rsidRPr="00CF23C2" w:rsidRDefault="003B32B6" w:rsidP="003B32B6"/>
        </w:tc>
      </w:tr>
      <w:tr w:rsidR="003B32B6" w:rsidRPr="00CF23C2" w14:paraId="0995D8DC" w14:textId="074AB30D" w:rsidTr="003B32B6">
        <w:tc>
          <w:tcPr>
            <w:tcW w:w="1266" w:type="dxa"/>
            <w:shd w:val="clear" w:color="auto" w:fill="auto"/>
          </w:tcPr>
          <w:p w14:paraId="3F82E93C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411</w:t>
            </w:r>
          </w:p>
        </w:tc>
        <w:tc>
          <w:tcPr>
            <w:tcW w:w="4150" w:type="dxa"/>
            <w:shd w:val="clear" w:color="auto" w:fill="auto"/>
          </w:tcPr>
          <w:p w14:paraId="1C3A748C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>Pobieranie stopni rozksięgowań/opisu merytorycznego/szablonu dekretacji kont analitycznych</w:t>
            </w:r>
          </w:p>
        </w:tc>
        <w:tc>
          <w:tcPr>
            <w:tcW w:w="4150" w:type="dxa"/>
          </w:tcPr>
          <w:p w14:paraId="57C39D76" w14:textId="46458F5A" w:rsidR="003B32B6" w:rsidRPr="00CF23C2" w:rsidRDefault="003B32B6" w:rsidP="003B32B6"/>
        </w:tc>
      </w:tr>
      <w:tr w:rsidR="003B32B6" w:rsidRPr="00CF23C2" w14:paraId="163EC8EC" w14:textId="77A053E0" w:rsidTr="003B32B6">
        <w:tc>
          <w:tcPr>
            <w:tcW w:w="1266" w:type="dxa"/>
            <w:shd w:val="clear" w:color="auto" w:fill="auto"/>
          </w:tcPr>
          <w:p w14:paraId="54AD13A9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412</w:t>
            </w:r>
          </w:p>
        </w:tc>
        <w:tc>
          <w:tcPr>
            <w:tcW w:w="4150" w:type="dxa"/>
            <w:shd w:val="clear" w:color="auto" w:fill="auto"/>
          </w:tcPr>
          <w:p w14:paraId="0ED82CE3" w14:textId="77777777" w:rsidR="003B32B6" w:rsidRPr="00CF23C2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CF23C2">
              <w:rPr>
                <w:rFonts w:ascii="Calibri" w:hAnsi="Calibri" w:cs="Calibri"/>
                <w:lang w:val="pl-PL"/>
              </w:rPr>
              <w:t xml:space="preserve">Wysyłanie do systemu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rozksięgowanych dokumentów wraz z przypisanymi stawkami VAT do poszczególnych pozycji, umieszczenie dokumentu księgowego w odpowiednim rejestrze VAT. Przesłanie do systemu </w:t>
            </w:r>
            <w:proofErr w:type="spellStart"/>
            <w:r w:rsidRPr="00CF23C2">
              <w:rPr>
                <w:rFonts w:ascii="Calibri" w:hAnsi="Calibri" w:cs="Calibri"/>
                <w:lang w:val="pl-PL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  <w:lang w:val="pl-PL"/>
              </w:rPr>
              <w:t xml:space="preserve"> opisu merytorycznego wraz z linkiem do dokumentu kosztowego w SEOD.</w:t>
            </w:r>
          </w:p>
        </w:tc>
        <w:tc>
          <w:tcPr>
            <w:tcW w:w="4150" w:type="dxa"/>
          </w:tcPr>
          <w:p w14:paraId="5CBEAB04" w14:textId="75994509" w:rsidR="003B32B6" w:rsidRPr="00CF23C2" w:rsidRDefault="003B32B6" w:rsidP="003B32B6"/>
        </w:tc>
      </w:tr>
      <w:tr w:rsidR="003B32B6" w:rsidRPr="00CF23C2" w14:paraId="7915C015" w14:textId="18819E9C" w:rsidTr="003B32B6">
        <w:trPr>
          <w:trHeight w:val="837"/>
        </w:trPr>
        <w:tc>
          <w:tcPr>
            <w:tcW w:w="1266" w:type="dxa"/>
            <w:shd w:val="clear" w:color="auto" w:fill="auto"/>
          </w:tcPr>
          <w:p w14:paraId="01AED204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413</w:t>
            </w:r>
          </w:p>
        </w:tc>
        <w:tc>
          <w:tcPr>
            <w:tcW w:w="4150" w:type="dxa"/>
            <w:shd w:val="clear" w:color="auto" w:fill="auto"/>
          </w:tcPr>
          <w:p w14:paraId="2ABB937C" w14:textId="77777777" w:rsidR="003B32B6" w:rsidRPr="00CF23C2" w:rsidRDefault="003B32B6" w:rsidP="003B32B6">
            <w:pPr>
              <w:spacing w:after="0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</w:rPr>
              <w:t>SEOD musi zapewnić możliwość masowego automatycznego wystawiania faktur na podstawie danych dostarczanych w zdefiniowanym pliku Excel.</w:t>
            </w:r>
          </w:p>
        </w:tc>
        <w:tc>
          <w:tcPr>
            <w:tcW w:w="4150" w:type="dxa"/>
          </w:tcPr>
          <w:p w14:paraId="3FAE9592" w14:textId="13FA6634" w:rsidR="003B32B6" w:rsidRPr="00CF23C2" w:rsidRDefault="003B32B6" w:rsidP="003B32B6"/>
        </w:tc>
      </w:tr>
      <w:tr w:rsidR="003B32B6" w:rsidRPr="00CF23C2" w14:paraId="2F845234" w14:textId="2F05E6B2" w:rsidTr="003B32B6">
        <w:tc>
          <w:tcPr>
            <w:tcW w:w="1266" w:type="dxa"/>
            <w:shd w:val="clear" w:color="auto" w:fill="auto"/>
          </w:tcPr>
          <w:p w14:paraId="5276D3C6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t>414</w:t>
            </w:r>
          </w:p>
        </w:tc>
        <w:tc>
          <w:tcPr>
            <w:tcW w:w="4150" w:type="dxa"/>
            <w:shd w:val="clear" w:color="auto" w:fill="auto"/>
          </w:tcPr>
          <w:p w14:paraId="33A72D5F" w14:textId="77777777" w:rsidR="003B32B6" w:rsidRPr="00CF23C2" w:rsidRDefault="003B32B6" w:rsidP="003B32B6">
            <w:pPr>
              <w:spacing w:after="0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</w:rPr>
              <w:t xml:space="preserve">Wystawiane faktury powinny być zapisywane w rejestrze sprzedaży systemu </w:t>
            </w:r>
            <w:proofErr w:type="spellStart"/>
            <w:r w:rsidRPr="00CF23C2">
              <w:rPr>
                <w:rFonts w:ascii="Calibri" w:hAnsi="Calibri" w:cs="Calibri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</w:rPr>
              <w:t xml:space="preserve"> przy zachowaniu zasad, szablonów i numeracji rejestru sprzedaży.</w:t>
            </w:r>
          </w:p>
        </w:tc>
        <w:tc>
          <w:tcPr>
            <w:tcW w:w="4150" w:type="dxa"/>
          </w:tcPr>
          <w:p w14:paraId="106FF88F" w14:textId="082F9D27" w:rsidR="003B32B6" w:rsidRPr="00CF23C2" w:rsidRDefault="003B32B6" w:rsidP="003B32B6"/>
        </w:tc>
      </w:tr>
      <w:tr w:rsidR="003B32B6" w:rsidRPr="00CF23C2" w14:paraId="36F9D97C" w14:textId="219E99F2" w:rsidTr="003B32B6">
        <w:trPr>
          <w:trHeight w:val="969"/>
        </w:trPr>
        <w:tc>
          <w:tcPr>
            <w:tcW w:w="1266" w:type="dxa"/>
            <w:shd w:val="clear" w:color="auto" w:fill="auto"/>
          </w:tcPr>
          <w:p w14:paraId="025273AE" w14:textId="77777777" w:rsidR="003B32B6" w:rsidRPr="00CF1F9A" w:rsidRDefault="003B32B6" w:rsidP="003B32B6">
            <w:pPr>
              <w:pStyle w:val="Tekstpodstawowy"/>
              <w:spacing w:after="0" w:line="276" w:lineRule="auto"/>
              <w:jc w:val="both"/>
              <w:rPr>
                <w:rFonts w:ascii="Calibri" w:hAnsi="Calibri" w:cs="Calibri"/>
                <w:color w:val="auto"/>
                <w:lang w:val="pl-PL"/>
              </w:rPr>
            </w:pPr>
            <w:r w:rsidRPr="00CF1F9A">
              <w:rPr>
                <w:rFonts w:ascii="Calibri" w:hAnsi="Calibri" w:cs="Calibri"/>
                <w:color w:val="auto"/>
                <w:lang w:val="pl-PL"/>
              </w:rPr>
              <w:lastRenderedPageBreak/>
              <w:t>415</w:t>
            </w:r>
          </w:p>
        </w:tc>
        <w:tc>
          <w:tcPr>
            <w:tcW w:w="4150" w:type="dxa"/>
            <w:shd w:val="clear" w:color="auto" w:fill="auto"/>
          </w:tcPr>
          <w:p w14:paraId="302C8512" w14:textId="77777777" w:rsidR="003B32B6" w:rsidRPr="00CF23C2" w:rsidRDefault="003B32B6" w:rsidP="003B32B6">
            <w:pPr>
              <w:spacing w:after="0"/>
              <w:rPr>
                <w:rFonts w:ascii="Calibri" w:hAnsi="Calibri" w:cs="Calibri"/>
                <w:color w:val="auto"/>
                <w:lang w:eastAsia="pl-PL"/>
              </w:rPr>
            </w:pPr>
            <w:r w:rsidRPr="00CF23C2">
              <w:rPr>
                <w:rFonts w:ascii="Calibri" w:hAnsi="Calibri" w:cs="Calibri"/>
              </w:rPr>
              <w:t xml:space="preserve">SEOD powinien automatycznie pobierać wydruk pdf faktury z systemu </w:t>
            </w:r>
            <w:proofErr w:type="spellStart"/>
            <w:r w:rsidRPr="00CF23C2">
              <w:rPr>
                <w:rFonts w:ascii="Calibri" w:hAnsi="Calibri" w:cs="Calibri"/>
              </w:rPr>
              <w:t>Infomedica</w:t>
            </w:r>
            <w:proofErr w:type="spellEnd"/>
            <w:r w:rsidRPr="00CF23C2">
              <w:rPr>
                <w:rFonts w:ascii="Calibri" w:hAnsi="Calibri" w:cs="Calibri"/>
              </w:rPr>
              <w:t xml:space="preserve"> i wysyłać mailem na odpowiedni adres wskazany w pliku wsadowym.</w:t>
            </w:r>
          </w:p>
        </w:tc>
        <w:tc>
          <w:tcPr>
            <w:tcW w:w="4150" w:type="dxa"/>
          </w:tcPr>
          <w:p w14:paraId="5C848E7D" w14:textId="25ACA6DA" w:rsidR="003B32B6" w:rsidRPr="00CF23C2" w:rsidRDefault="003B32B6" w:rsidP="003B32B6"/>
        </w:tc>
      </w:tr>
    </w:tbl>
    <w:p w14:paraId="2A1941A4" w14:textId="77777777" w:rsidR="00D30EA3" w:rsidRPr="00CF23C2" w:rsidRDefault="00D30EA3" w:rsidP="00D30EA3">
      <w:pPr>
        <w:pStyle w:val="Tekstpodstawowy"/>
        <w:spacing w:after="0" w:line="276" w:lineRule="auto"/>
        <w:jc w:val="both"/>
        <w:rPr>
          <w:rFonts w:ascii="Calibri" w:hAnsi="Calibri" w:cs="Calibri"/>
          <w:color w:val="auto"/>
        </w:rPr>
      </w:pPr>
    </w:p>
    <w:p w14:paraId="25F7F105" w14:textId="77777777" w:rsidR="00D30EA3" w:rsidRPr="00CF23C2" w:rsidRDefault="00D30EA3" w:rsidP="00D30EA3">
      <w:pPr>
        <w:pStyle w:val="Tekstpodstawowy"/>
        <w:spacing w:after="0" w:line="276" w:lineRule="auto"/>
        <w:jc w:val="both"/>
        <w:rPr>
          <w:rFonts w:ascii="Calibri" w:hAnsi="Calibri" w:cs="Calibri"/>
          <w:color w:val="auto"/>
        </w:rPr>
      </w:pPr>
    </w:p>
    <w:p w14:paraId="33E60863" w14:textId="77777777" w:rsidR="00D30EA3" w:rsidRPr="00CF23C2" w:rsidRDefault="00D30EA3" w:rsidP="00D30EA3">
      <w:pPr>
        <w:pStyle w:val="Tekstpodstawowy"/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1ADC80F4" w14:textId="77777777" w:rsidR="00D30EA3" w:rsidRPr="00CF23C2" w:rsidRDefault="00D30EA3" w:rsidP="00D30EA3">
      <w:pPr>
        <w:pStyle w:val="Tekstpodstawowy"/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4FEF516F" w14:textId="77777777" w:rsidR="004D71A7" w:rsidRDefault="004D71A7"/>
    <w:sectPr w:rsidR="004D71A7" w:rsidSect="00D07702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12B2" w14:textId="77777777" w:rsidR="003B32B6" w:rsidRDefault="003B32B6" w:rsidP="003B32B6">
      <w:pPr>
        <w:spacing w:after="0" w:line="240" w:lineRule="auto"/>
      </w:pPr>
      <w:r>
        <w:separator/>
      </w:r>
    </w:p>
  </w:endnote>
  <w:endnote w:type="continuationSeparator" w:id="0">
    <w:p w14:paraId="38073F69" w14:textId="77777777" w:rsidR="003B32B6" w:rsidRDefault="003B32B6" w:rsidP="003B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B3A5" w14:textId="77777777" w:rsidR="003B32B6" w:rsidRDefault="003B32B6" w:rsidP="003B32B6">
      <w:pPr>
        <w:spacing w:after="0" w:line="240" w:lineRule="auto"/>
      </w:pPr>
      <w:r>
        <w:separator/>
      </w:r>
    </w:p>
  </w:footnote>
  <w:footnote w:type="continuationSeparator" w:id="0">
    <w:p w14:paraId="449B9E1D" w14:textId="77777777" w:rsidR="003B32B6" w:rsidRDefault="003B32B6" w:rsidP="003B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1344" w14:textId="19A62967" w:rsidR="003B32B6" w:rsidRDefault="003B32B6">
    <w:pPr>
      <w:pStyle w:val="Nagwek"/>
    </w:pPr>
    <w:r>
      <w:t>DZPZ/333/13TP/2021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388"/>
    <w:multiLevelType w:val="hybridMultilevel"/>
    <w:tmpl w:val="D3AE6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5146"/>
    <w:multiLevelType w:val="hybridMultilevel"/>
    <w:tmpl w:val="5882F93E"/>
    <w:lvl w:ilvl="0" w:tplc="56623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2C32"/>
    <w:multiLevelType w:val="hybridMultilevel"/>
    <w:tmpl w:val="51EC5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24EC"/>
    <w:multiLevelType w:val="hybridMultilevel"/>
    <w:tmpl w:val="BC1C36C2"/>
    <w:lvl w:ilvl="0" w:tplc="2EC832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E4E35"/>
    <w:multiLevelType w:val="hybridMultilevel"/>
    <w:tmpl w:val="11F2D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94C9A"/>
    <w:multiLevelType w:val="hybridMultilevel"/>
    <w:tmpl w:val="EEA4900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0B100845"/>
    <w:multiLevelType w:val="hybridMultilevel"/>
    <w:tmpl w:val="AE7A2E88"/>
    <w:lvl w:ilvl="0" w:tplc="B0B6E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B2E081F"/>
    <w:multiLevelType w:val="multilevel"/>
    <w:tmpl w:val="923C7F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851"/>
        </w:tabs>
        <w:ind w:left="851" w:hanging="709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25"/>
      </w:pPr>
      <w:rPr>
        <w:rFonts w:cs="Times New Roman" w:hint="default"/>
        <w:i w:val="0"/>
        <w:iCs w:val="0"/>
      </w:rPr>
    </w:lvl>
    <w:lvl w:ilvl="3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BF84DEC"/>
    <w:multiLevelType w:val="multilevel"/>
    <w:tmpl w:val="220A5E1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ED06B82"/>
    <w:multiLevelType w:val="hybridMultilevel"/>
    <w:tmpl w:val="0C7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91ECA"/>
    <w:multiLevelType w:val="hybridMultilevel"/>
    <w:tmpl w:val="69D21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A3380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E287908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5F3"/>
    <w:multiLevelType w:val="hybridMultilevel"/>
    <w:tmpl w:val="10666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601D9D"/>
    <w:multiLevelType w:val="hybridMultilevel"/>
    <w:tmpl w:val="9AEAA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37D94"/>
    <w:multiLevelType w:val="hybridMultilevel"/>
    <w:tmpl w:val="D7D49778"/>
    <w:lvl w:ilvl="0" w:tplc="1666C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C05FF"/>
    <w:multiLevelType w:val="hybridMultilevel"/>
    <w:tmpl w:val="83DE7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327820"/>
    <w:multiLevelType w:val="hybridMultilevel"/>
    <w:tmpl w:val="C15EB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06150"/>
    <w:multiLevelType w:val="hybridMultilevel"/>
    <w:tmpl w:val="01209056"/>
    <w:lvl w:ilvl="0" w:tplc="CAC43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AD2723"/>
    <w:multiLevelType w:val="hybridMultilevel"/>
    <w:tmpl w:val="498AA2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A0F79"/>
    <w:multiLevelType w:val="hybridMultilevel"/>
    <w:tmpl w:val="18C6B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7960"/>
    <w:multiLevelType w:val="hybridMultilevel"/>
    <w:tmpl w:val="4E1AA19C"/>
    <w:lvl w:ilvl="0" w:tplc="59B4D83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Tahoma"/>
        <w:sz w:val="22"/>
        <w:szCs w:val="22"/>
      </w:rPr>
    </w:lvl>
    <w:lvl w:ilvl="1" w:tplc="50D68C9C">
      <w:start w:val="1"/>
      <w:numFmt w:val="lowerLetter"/>
      <w:lvlText w:val="%2)"/>
      <w:lvlJc w:val="left"/>
      <w:pPr>
        <w:tabs>
          <w:tab w:val="num" w:pos="5513"/>
        </w:tabs>
        <w:ind w:left="5684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20" w15:restartNumberingAfterBreak="0">
    <w:nsid w:val="4A987378"/>
    <w:multiLevelType w:val="hybridMultilevel"/>
    <w:tmpl w:val="956CF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2240721"/>
    <w:multiLevelType w:val="hybridMultilevel"/>
    <w:tmpl w:val="7480DB32"/>
    <w:lvl w:ilvl="0" w:tplc="CA907BEE">
      <w:start w:val="1"/>
      <w:numFmt w:val="decimal"/>
      <w:pStyle w:val="Punktparagrafu"/>
      <w:lvlText w:val="%1."/>
      <w:lvlJc w:val="left"/>
      <w:pPr>
        <w:ind w:left="1414" w:hanging="705"/>
      </w:pPr>
      <w:rPr>
        <w:rFonts w:cs="Times New Roman" w:hint="default"/>
      </w:rPr>
    </w:lvl>
    <w:lvl w:ilvl="1" w:tplc="9954C796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36A498F"/>
    <w:multiLevelType w:val="multilevel"/>
    <w:tmpl w:val="E32ED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134" w:hanging="85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8D12526"/>
    <w:multiLevelType w:val="hybridMultilevel"/>
    <w:tmpl w:val="87E00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2617D"/>
    <w:multiLevelType w:val="hybridMultilevel"/>
    <w:tmpl w:val="94CA9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4591F"/>
    <w:multiLevelType w:val="hybridMultilevel"/>
    <w:tmpl w:val="62AE3B86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DE5A67"/>
    <w:multiLevelType w:val="hybridMultilevel"/>
    <w:tmpl w:val="ED84A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520D3F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4B55A1"/>
    <w:multiLevelType w:val="hybridMultilevel"/>
    <w:tmpl w:val="D42400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3F4E3D"/>
    <w:multiLevelType w:val="hybridMultilevel"/>
    <w:tmpl w:val="5882F93E"/>
    <w:lvl w:ilvl="0" w:tplc="56623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64BEC"/>
    <w:multiLevelType w:val="hybridMultilevel"/>
    <w:tmpl w:val="DF3E1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7768D"/>
    <w:multiLevelType w:val="multilevel"/>
    <w:tmpl w:val="2108B2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134" w:hanging="850"/>
      </w:pPr>
      <w:rPr>
        <w:rFonts w:cs="Times New Roman" w:hint="default"/>
        <w:b w:val="0"/>
        <w:bCs w:val="0"/>
      </w:rPr>
    </w:lvl>
    <w:lvl w:ilvl="2">
      <w:start w:val="11"/>
      <w:numFmt w:val="bullet"/>
      <w:lvlText w:val="-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1192495"/>
    <w:multiLevelType w:val="hybridMultilevel"/>
    <w:tmpl w:val="DE5C10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7D0B3D"/>
    <w:multiLevelType w:val="hybridMultilevel"/>
    <w:tmpl w:val="C15EB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31B8F"/>
    <w:multiLevelType w:val="hybridMultilevel"/>
    <w:tmpl w:val="C8FCFCBE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93234E"/>
    <w:multiLevelType w:val="multilevel"/>
    <w:tmpl w:val="923C7F7C"/>
    <w:numStyleLink w:val="Styl1"/>
  </w:abstractNum>
  <w:num w:numId="1">
    <w:abstractNumId w:val="27"/>
  </w:num>
  <w:num w:numId="2">
    <w:abstractNumId w:val="12"/>
  </w:num>
  <w:num w:numId="3">
    <w:abstractNumId w:val="2"/>
  </w:num>
  <w:num w:numId="4">
    <w:abstractNumId w:val="26"/>
  </w:num>
  <w:num w:numId="5">
    <w:abstractNumId w:val="0"/>
  </w:num>
  <w:num w:numId="6">
    <w:abstractNumId w:val="21"/>
  </w:num>
  <w:num w:numId="7">
    <w:abstractNumId w:val="20"/>
  </w:num>
  <w:num w:numId="8">
    <w:abstractNumId w:val="22"/>
  </w:num>
  <w:num w:numId="9">
    <w:abstractNumId w:val="11"/>
  </w:num>
  <w:num w:numId="10">
    <w:abstractNumId w:val="14"/>
  </w:num>
  <w:num w:numId="11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</w:num>
  <w:num w:numId="14">
    <w:abstractNumId w:val="32"/>
  </w:num>
  <w:num w:numId="15">
    <w:abstractNumId w:val="28"/>
  </w:num>
  <w:num w:numId="16">
    <w:abstractNumId w:val="8"/>
  </w:num>
  <w:num w:numId="17">
    <w:abstractNumId w:val="25"/>
  </w:num>
  <w:num w:numId="18">
    <w:abstractNumId w:val="7"/>
  </w:num>
  <w:num w:numId="19">
    <w:abstractNumId w:val="35"/>
  </w:num>
  <w:num w:numId="20">
    <w:abstractNumId w:val="10"/>
  </w:num>
  <w:num w:numId="21">
    <w:abstractNumId w:val="34"/>
  </w:num>
  <w:num w:numId="22">
    <w:abstractNumId w:val="23"/>
  </w:num>
  <w:num w:numId="23">
    <w:abstractNumId w:val="24"/>
  </w:num>
  <w:num w:numId="24">
    <w:abstractNumId w:val="4"/>
  </w:num>
  <w:num w:numId="25">
    <w:abstractNumId w:val="18"/>
  </w:num>
  <w:num w:numId="26">
    <w:abstractNumId w:val="13"/>
  </w:num>
  <w:num w:numId="27">
    <w:abstractNumId w:val="3"/>
  </w:num>
  <w:num w:numId="28">
    <w:abstractNumId w:val="9"/>
  </w:num>
  <w:num w:numId="29">
    <w:abstractNumId w:val="33"/>
  </w:num>
  <w:num w:numId="30">
    <w:abstractNumId w:val="6"/>
  </w:num>
  <w:num w:numId="31">
    <w:abstractNumId w:val="30"/>
  </w:num>
  <w:num w:numId="32">
    <w:abstractNumId w:val="15"/>
  </w:num>
  <w:num w:numId="33">
    <w:abstractNumId w:val="29"/>
  </w:num>
  <w:num w:numId="34">
    <w:abstractNumId w:val="17"/>
  </w:num>
  <w:num w:numId="35">
    <w:abstractNumId w:val="1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A3"/>
    <w:rsid w:val="001F69D7"/>
    <w:rsid w:val="003B32B6"/>
    <w:rsid w:val="0044575C"/>
    <w:rsid w:val="00491F92"/>
    <w:rsid w:val="004D71A7"/>
    <w:rsid w:val="008923A2"/>
    <w:rsid w:val="008B2C68"/>
    <w:rsid w:val="00A15833"/>
    <w:rsid w:val="00B74047"/>
    <w:rsid w:val="00B9032B"/>
    <w:rsid w:val="00CF1F9A"/>
    <w:rsid w:val="00D30EA3"/>
    <w:rsid w:val="00DA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3828"/>
  <w15:chartTrackingRefBased/>
  <w15:docId w15:val="{661B5384-A249-4316-A85D-0B0C3313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EA3"/>
    <w:rPr>
      <w:rFonts w:ascii="Yu Mincho Light" w:eastAsia="Yu Mincho Light" w:hAnsi="Yu Mincho Light" w:cs="Yu Mincho Light"/>
      <w:color w:val="00000A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D30EA3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color w:val="auto"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30EA3"/>
    <w:pPr>
      <w:keepNext/>
      <w:numPr>
        <w:numId w:val="16"/>
      </w:numPr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color w:val="auto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qFormat/>
    <w:rsid w:val="00D30EA3"/>
    <w:rPr>
      <w:rFonts w:ascii="Arial" w:eastAsia="Calibri" w:hAnsi="Arial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qFormat/>
    <w:rsid w:val="00D30EA3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paragraph" w:customStyle="1" w:styleId="Nagwek11">
    <w:name w:val="Nagłówek 11"/>
    <w:basedOn w:val="Normalny"/>
    <w:uiPriority w:val="9"/>
    <w:qFormat/>
    <w:rsid w:val="00D30EA3"/>
    <w:pPr>
      <w:keepNext/>
      <w:keepLines/>
      <w:suppressAutoHyphens/>
      <w:spacing w:before="480" w:after="240" w:line="240" w:lineRule="auto"/>
      <w:outlineLvl w:val="0"/>
    </w:pPr>
    <w:rPr>
      <w:rFonts w:ascii="Calibri Light" w:eastAsia="Calibri Light" w:hAnsi="Calibri Light" w:cs="Times New Roman"/>
      <w:b/>
      <w:bCs/>
      <w:color w:val="365F91"/>
      <w:sz w:val="28"/>
      <w:szCs w:val="28"/>
      <w:lang w:val="x-none" w:eastAsia="ar-SA"/>
    </w:rPr>
  </w:style>
  <w:style w:type="paragraph" w:customStyle="1" w:styleId="Nagwek21">
    <w:name w:val="Nagłówek 21"/>
    <w:basedOn w:val="Normalny"/>
    <w:uiPriority w:val="9"/>
    <w:unhideWhenUsed/>
    <w:qFormat/>
    <w:rsid w:val="00D30EA3"/>
    <w:pPr>
      <w:keepNext/>
      <w:keepLines/>
      <w:suppressAutoHyphens/>
      <w:spacing w:before="200" w:after="0" w:line="240" w:lineRule="auto"/>
      <w:outlineLvl w:val="1"/>
    </w:pPr>
    <w:rPr>
      <w:rFonts w:ascii="Calibri Light" w:eastAsia="Calibri Light" w:hAnsi="Calibri Light" w:cs="Times New Roman"/>
      <w:b/>
      <w:bCs/>
      <w:color w:val="4F81BD"/>
      <w:sz w:val="26"/>
      <w:szCs w:val="26"/>
      <w:lang w:val="x-none" w:eastAsia="ar-SA"/>
    </w:rPr>
  </w:style>
  <w:style w:type="character" w:styleId="Odwoaniedokomentarza">
    <w:name w:val="annotation reference"/>
    <w:unhideWhenUsed/>
    <w:qFormat/>
    <w:rsid w:val="00D30EA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D30EA3"/>
    <w:rPr>
      <w:rFonts w:ascii="Cambria Math" w:eastAsia="Yu Mincho Light" w:hAnsi="Cambria Math" w:cs="Calibri Light"/>
      <w:sz w:val="20"/>
      <w:szCs w:val="18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D30EA3"/>
    <w:rPr>
      <w:rFonts w:ascii="Cambria Math" w:hAnsi="Cambria Math" w:cs="Cambria Math"/>
      <w:sz w:val="16"/>
      <w:szCs w:val="16"/>
    </w:rPr>
  </w:style>
  <w:style w:type="character" w:customStyle="1" w:styleId="czeinternetowe">
    <w:name w:val="Łącze internetowe"/>
    <w:uiPriority w:val="99"/>
    <w:unhideWhenUsed/>
    <w:rsid w:val="00D30EA3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30EA3"/>
    <w:rPr>
      <w:rFonts w:ascii="Cambria Math" w:eastAsia="Yu Mincho Light" w:hAnsi="Cambria Math" w:cs="Calibri Light"/>
      <w:b/>
      <w:bCs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0EA3"/>
  </w:style>
  <w:style w:type="character" w:customStyle="1" w:styleId="StopkaZnak">
    <w:name w:val="Stopka Znak"/>
    <w:basedOn w:val="Domylnaczcionkaakapitu"/>
    <w:link w:val="Stopka1"/>
    <w:uiPriority w:val="99"/>
    <w:qFormat/>
    <w:rsid w:val="00D30EA3"/>
  </w:style>
  <w:style w:type="character" w:customStyle="1" w:styleId="ListLabel1">
    <w:name w:val="ListLabel 1"/>
    <w:qFormat/>
    <w:rsid w:val="00D30EA3"/>
    <w:rPr>
      <w:rFonts w:cs="Yu Mincho Light"/>
    </w:rPr>
  </w:style>
  <w:style w:type="character" w:customStyle="1" w:styleId="ListLabel2">
    <w:name w:val="ListLabel 2"/>
    <w:qFormat/>
    <w:rsid w:val="00D30EA3"/>
    <w:rPr>
      <w:rFonts w:cs="Yu Mincho Light"/>
    </w:rPr>
  </w:style>
  <w:style w:type="character" w:customStyle="1" w:styleId="ListLabel3">
    <w:name w:val="ListLabel 3"/>
    <w:qFormat/>
    <w:rsid w:val="00D30EA3"/>
    <w:rPr>
      <w:rFonts w:cs="Yu Mincho Light"/>
    </w:rPr>
  </w:style>
  <w:style w:type="character" w:customStyle="1" w:styleId="czeindeksu">
    <w:name w:val="Łącze indeksu"/>
    <w:qFormat/>
    <w:rsid w:val="00D30EA3"/>
  </w:style>
  <w:style w:type="character" w:customStyle="1" w:styleId="Znakinumeracji">
    <w:name w:val="Znaki numeracji"/>
    <w:qFormat/>
    <w:rsid w:val="00D30EA3"/>
  </w:style>
  <w:style w:type="character" w:customStyle="1" w:styleId="Znakiwypunktowania">
    <w:name w:val="Znaki wypunktowania"/>
    <w:qFormat/>
    <w:rsid w:val="00D30EA3"/>
    <w:rPr>
      <w:rFonts w:ascii="Calibri Light" w:eastAsia="Calibri Light" w:hAnsi="Calibri Light" w:cs="Calibri Light"/>
    </w:rPr>
  </w:style>
  <w:style w:type="character" w:customStyle="1" w:styleId="ListLabel4">
    <w:name w:val="ListLabel 4"/>
    <w:qFormat/>
    <w:rsid w:val="00D30EA3"/>
    <w:rPr>
      <w:rFonts w:cs="Yu Mincho Light"/>
    </w:rPr>
  </w:style>
  <w:style w:type="character" w:customStyle="1" w:styleId="ListLabel5">
    <w:name w:val="ListLabel 5"/>
    <w:qFormat/>
    <w:rsid w:val="00D30EA3"/>
    <w:rPr>
      <w:rFonts w:cs="Cambria Math"/>
    </w:rPr>
  </w:style>
  <w:style w:type="character" w:customStyle="1" w:styleId="ListLabel6">
    <w:name w:val="ListLabel 6"/>
    <w:qFormat/>
    <w:rsid w:val="00D30EA3"/>
    <w:rPr>
      <w:rFonts w:cs="Yu Mincho Light"/>
    </w:rPr>
  </w:style>
  <w:style w:type="character" w:customStyle="1" w:styleId="ListLabel7">
    <w:name w:val="ListLabel 7"/>
    <w:qFormat/>
    <w:rsid w:val="00D30EA3"/>
    <w:rPr>
      <w:rFonts w:cs="Yu Mincho Light"/>
    </w:rPr>
  </w:style>
  <w:style w:type="character" w:customStyle="1" w:styleId="ListLabel8">
    <w:name w:val="ListLabel 8"/>
    <w:qFormat/>
    <w:rsid w:val="00D30EA3"/>
    <w:rPr>
      <w:rFonts w:cs="Cambria Math"/>
    </w:rPr>
  </w:style>
  <w:style w:type="character" w:customStyle="1" w:styleId="ListLabel9">
    <w:name w:val="ListLabel 9"/>
    <w:qFormat/>
    <w:rsid w:val="00D30EA3"/>
    <w:rPr>
      <w:rFonts w:cs="Yu Mincho Light"/>
    </w:rPr>
  </w:style>
  <w:style w:type="character" w:customStyle="1" w:styleId="ListLabel10">
    <w:name w:val="ListLabel 10"/>
    <w:qFormat/>
    <w:rsid w:val="00D30EA3"/>
    <w:rPr>
      <w:rFonts w:cs="Yu Mincho Light"/>
    </w:rPr>
  </w:style>
  <w:style w:type="character" w:customStyle="1" w:styleId="ListLabel11">
    <w:name w:val="ListLabel 11"/>
    <w:qFormat/>
    <w:rsid w:val="00D30EA3"/>
    <w:rPr>
      <w:rFonts w:cs="Cambria Math"/>
    </w:rPr>
  </w:style>
  <w:style w:type="character" w:customStyle="1" w:styleId="ListLabel12">
    <w:name w:val="ListLabel 12"/>
    <w:qFormat/>
    <w:rsid w:val="00D30EA3"/>
    <w:rPr>
      <w:rFonts w:cs="Yu Mincho Light"/>
    </w:rPr>
  </w:style>
  <w:style w:type="character" w:customStyle="1" w:styleId="ListLabel13">
    <w:name w:val="ListLabel 13"/>
    <w:qFormat/>
    <w:rsid w:val="00D30EA3"/>
    <w:rPr>
      <w:rFonts w:cs="Cambria Math"/>
    </w:rPr>
  </w:style>
  <w:style w:type="character" w:customStyle="1" w:styleId="ListLabel14">
    <w:name w:val="ListLabel 14"/>
    <w:qFormat/>
    <w:rsid w:val="00D30EA3"/>
    <w:rPr>
      <w:rFonts w:cs="Yu Mincho Light"/>
    </w:rPr>
  </w:style>
  <w:style w:type="character" w:customStyle="1" w:styleId="ListLabel15">
    <w:name w:val="ListLabel 15"/>
    <w:qFormat/>
    <w:rsid w:val="00D30EA3"/>
    <w:rPr>
      <w:rFonts w:cs="Yu Mincho Light"/>
    </w:rPr>
  </w:style>
  <w:style w:type="character" w:customStyle="1" w:styleId="ListLabel16">
    <w:name w:val="ListLabel 16"/>
    <w:qFormat/>
    <w:rsid w:val="00D30EA3"/>
    <w:rPr>
      <w:rFonts w:cs="Cambria Math"/>
    </w:rPr>
  </w:style>
  <w:style w:type="character" w:customStyle="1" w:styleId="ListLabel17">
    <w:name w:val="ListLabel 17"/>
    <w:qFormat/>
    <w:rsid w:val="00D30EA3"/>
    <w:rPr>
      <w:rFonts w:cs="Yu Mincho Light"/>
    </w:rPr>
  </w:style>
  <w:style w:type="character" w:customStyle="1" w:styleId="ListLabel18">
    <w:name w:val="ListLabel 18"/>
    <w:qFormat/>
    <w:rsid w:val="00D30EA3"/>
    <w:rPr>
      <w:rFonts w:cs="Yu Mincho Light"/>
    </w:rPr>
  </w:style>
  <w:style w:type="character" w:customStyle="1" w:styleId="ListLabel19">
    <w:name w:val="ListLabel 19"/>
    <w:qFormat/>
    <w:rsid w:val="00D30EA3"/>
    <w:rPr>
      <w:rFonts w:cs="Cambria Math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D30EA3"/>
    <w:pPr>
      <w:keepNext/>
      <w:spacing w:before="240" w:after="120"/>
    </w:pPr>
    <w:rPr>
      <w:rFonts w:asciiTheme="minorHAnsi" w:eastAsiaTheme="minorHAnsi" w:hAnsiTheme="minorHAnsi" w:cstheme="minorBidi"/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D30EA3"/>
    <w:rPr>
      <w:rFonts w:ascii="Yu Mincho Light" w:eastAsia="Yu Mincho Light" w:hAnsi="Yu Mincho Light" w:cs="Yu Mincho Light"/>
      <w:color w:val="00000A"/>
    </w:rPr>
  </w:style>
  <w:style w:type="paragraph" w:styleId="Tekstpodstawowy">
    <w:name w:val="Body Text"/>
    <w:basedOn w:val="Normalny"/>
    <w:link w:val="TekstpodstawowyZnak"/>
    <w:rsid w:val="00D30EA3"/>
    <w:pPr>
      <w:spacing w:after="140" w:line="288" w:lineRule="auto"/>
    </w:pPr>
    <w:rPr>
      <w:rFonts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0EA3"/>
    <w:rPr>
      <w:rFonts w:ascii="Yu Mincho Light" w:eastAsia="Yu Mincho Light" w:hAnsi="Yu Mincho Light" w:cs="Times New Roman"/>
      <w:color w:val="00000A"/>
      <w:lang w:val="x-none"/>
    </w:rPr>
  </w:style>
  <w:style w:type="paragraph" w:styleId="Lista">
    <w:name w:val="List"/>
    <w:basedOn w:val="Tekstpodstawowy"/>
    <w:rsid w:val="00D30EA3"/>
    <w:rPr>
      <w:rFonts w:cs="Yu Mincho Light"/>
    </w:rPr>
  </w:style>
  <w:style w:type="paragraph" w:customStyle="1" w:styleId="Legenda1">
    <w:name w:val="Legenda1"/>
    <w:basedOn w:val="Normalny"/>
    <w:qFormat/>
    <w:rsid w:val="00D30E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D30EA3"/>
    <w:pPr>
      <w:suppressLineNumbers/>
    </w:pPr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normalny tekst,L1,List Paragraph,Akapit z listą5,Akapit z listą BS,lp1"/>
    <w:basedOn w:val="Normalny"/>
    <w:link w:val="AkapitzlistZnak"/>
    <w:uiPriority w:val="34"/>
    <w:qFormat/>
    <w:rsid w:val="00D30EA3"/>
    <w:pPr>
      <w:suppressAutoHyphens/>
      <w:spacing w:after="0" w:line="240" w:lineRule="auto"/>
      <w:ind w:left="720"/>
      <w:contextualSpacing/>
    </w:pPr>
    <w:rPr>
      <w:rFonts w:ascii="Calibri Light" w:eastAsia="Calibri Light" w:hAnsi="Calibri Light" w:cs="Times New Roman"/>
      <w:sz w:val="20"/>
      <w:szCs w:val="20"/>
      <w:lang w:val="x-none"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30EA3"/>
    <w:pPr>
      <w:suppressAutoHyphens/>
      <w:spacing w:after="0" w:line="240" w:lineRule="auto"/>
    </w:pPr>
    <w:rPr>
      <w:rFonts w:ascii="Cambria Math" w:hAnsi="Cambria Math" w:cs="Calibri Light"/>
      <w:color w:val="auto"/>
      <w:sz w:val="20"/>
      <w:szCs w:val="18"/>
      <w:lang w:eastAsia="zh-CN" w:bidi="hi-IN"/>
    </w:rPr>
  </w:style>
  <w:style w:type="character" w:customStyle="1" w:styleId="TekstkomentarzaZnak1">
    <w:name w:val="Tekst komentarza Znak1"/>
    <w:basedOn w:val="Domylnaczcionkaakapitu"/>
    <w:uiPriority w:val="99"/>
    <w:semiHidden/>
    <w:rsid w:val="00D30EA3"/>
    <w:rPr>
      <w:rFonts w:ascii="Yu Mincho Light" w:eastAsia="Yu Mincho Light" w:hAnsi="Yu Mincho Light" w:cs="Yu Mincho Light"/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0EA3"/>
    <w:pPr>
      <w:spacing w:after="0" w:line="240" w:lineRule="auto"/>
    </w:pPr>
    <w:rPr>
      <w:rFonts w:ascii="Cambria Math" w:eastAsiaTheme="minorHAnsi" w:hAnsi="Cambria Math" w:cs="Cambria Math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D30EA3"/>
    <w:rPr>
      <w:rFonts w:ascii="Segoe UI" w:eastAsia="Yu Mincho Light" w:hAnsi="Segoe UI" w:cs="Segoe UI"/>
      <w:color w:val="00000A"/>
      <w:sz w:val="18"/>
      <w:szCs w:val="18"/>
    </w:rPr>
  </w:style>
  <w:style w:type="paragraph" w:styleId="Nagwekspisutreci">
    <w:name w:val="TOC Heading"/>
    <w:basedOn w:val="Nagwek11"/>
    <w:uiPriority w:val="39"/>
    <w:semiHidden/>
    <w:unhideWhenUsed/>
    <w:qFormat/>
    <w:rsid w:val="00D30EA3"/>
    <w:pPr>
      <w:suppressAutoHyphens w:val="0"/>
      <w:spacing w:line="276" w:lineRule="auto"/>
    </w:pPr>
    <w:rPr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rsid w:val="00D30EA3"/>
    <w:pPr>
      <w:spacing w:after="100"/>
    </w:pPr>
  </w:style>
  <w:style w:type="paragraph" w:customStyle="1" w:styleId="Spistreci21">
    <w:name w:val="Spis treści 21"/>
    <w:basedOn w:val="Normalny"/>
    <w:autoRedefine/>
    <w:uiPriority w:val="39"/>
    <w:unhideWhenUsed/>
    <w:rsid w:val="00D30EA3"/>
    <w:pPr>
      <w:spacing w:after="100"/>
      <w:ind w:left="220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30EA3"/>
    <w:pPr>
      <w:suppressAutoHyphens w:val="0"/>
      <w:spacing w:after="200"/>
    </w:pPr>
    <w:rPr>
      <w:b/>
      <w:bCs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D30EA3"/>
    <w:rPr>
      <w:rFonts w:ascii="Yu Mincho Light" w:eastAsia="Yu Mincho Light" w:hAnsi="Yu Mincho Light" w:cs="Yu Mincho Light"/>
      <w:b/>
      <w:bCs/>
      <w:color w:val="00000A"/>
      <w:sz w:val="20"/>
      <w:szCs w:val="20"/>
    </w:rPr>
  </w:style>
  <w:style w:type="paragraph" w:customStyle="1" w:styleId="Nagwek10">
    <w:name w:val="Nagłówek1"/>
    <w:basedOn w:val="Normalny"/>
    <w:uiPriority w:val="99"/>
    <w:unhideWhenUsed/>
    <w:rsid w:val="00D30EA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30E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paragraph" w:customStyle="1" w:styleId="Zawartotabeli">
    <w:name w:val="Zawartość tabeli"/>
    <w:basedOn w:val="Normalny"/>
    <w:qFormat/>
    <w:rsid w:val="00D30EA3"/>
  </w:style>
  <w:style w:type="paragraph" w:customStyle="1" w:styleId="Nagwektabeli">
    <w:name w:val="Nagłówek tabeli"/>
    <w:basedOn w:val="Zawartotabeli"/>
    <w:qFormat/>
    <w:rsid w:val="00D30EA3"/>
  </w:style>
  <w:style w:type="table" w:styleId="Tabela-Siatka">
    <w:name w:val="Table Grid"/>
    <w:basedOn w:val="Standardowy"/>
    <w:uiPriority w:val="39"/>
    <w:rsid w:val="00D30EA3"/>
    <w:pPr>
      <w:spacing w:after="0" w:line="240" w:lineRule="auto"/>
    </w:pPr>
    <w:rPr>
      <w:rFonts w:ascii="Yu Mincho Light" w:eastAsia="Yu Mincho Light" w:hAnsi="Yu Mincho Light" w:cs="Yu Mincho Light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uiPriority w:val="34"/>
    <w:qFormat/>
    <w:locked/>
    <w:rsid w:val="00D30EA3"/>
    <w:rPr>
      <w:rFonts w:ascii="Calibri Light" w:eastAsia="Calibri Light" w:hAnsi="Calibri Light" w:cs="Times New Roman"/>
      <w:color w:val="00000A"/>
      <w:sz w:val="20"/>
      <w:szCs w:val="20"/>
      <w:lang w:val="x-none" w:eastAsia="ar-SA"/>
    </w:rPr>
  </w:style>
  <w:style w:type="paragraph" w:customStyle="1" w:styleId="BOStekst">
    <w:name w:val="BOS tekst"/>
    <w:basedOn w:val="Normalny"/>
    <w:link w:val="BOStekstZnak"/>
    <w:qFormat/>
    <w:rsid w:val="00D30EA3"/>
    <w:pPr>
      <w:spacing w:after="120" w:line="300" w:lineRule="auto"/>
      <w:jc w:val="both"/>
    </w:pPr>
    <w:rPr>
      <w:rFonts w:ascii="Century Gothic" w:eastAsia="Times New Roman" w:hAnsi="Century Gothic" w:cs="Times New Roman"/>
      <w:color w:val="0F243E"/>
      <w:sz w:val="20"/>
      <w:szCs w:val="24"/>
      <w:lang w:val="x-none" w:eastAsia="x-none"/>
    </w:rPr>
  </w:style>
  <w:style w:type="character" w:customStyle="1" w:styleId="BOStekstZnak">
    <w:name w:val="BOS tekst Znak"/>
    <w:link w:val="BOStekst"/>
    <w:rsid w:val="00D30EA3"/>
    <w:rPr>
      <w:rFonts w:ascii="Century Gothic" w:eastAsia="Times New Roman" w:hAnsi="Century Gothic" w:cs="Times New Roman"/>
      <w:color w:val="0F243E"/>
      <w:sz w:val="20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unhideWhenUsed/>
    <w:rsid w:val="00D30EA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30EA3"/>
    <w:rPr>
      <w:rFonts w:ascii="Yu Mincho Light" w:eastAsia="Yu Mincho Light" w:hAnsi="Yu Mincho Light" w:cs="Yu Mincho Light"/>
      <w:color w:val="00000A"/>
    </w:rPr>
  </w:style>
  <w:style w:type="character" w:customStyle="1" w:styleId="Nagwek1Znak1">
    <w:name w:val="Nagłówek 1 Znak1"/>
    <w:uiPriority w:val="9"/>
    <w:rsid w:val="00D30EA3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Nagwek2Znak1">
    <w:name w:val="Nagłówek 2 Znak1"/>
    <w:uiPriority w:val="9"/>
    <w:semiHidden/>
    <w:rsid w:val="00D30EA3"/>
    <w:rPr>
      <w:rFonts w:ascii="Calibri Light" w:eastAsia="Times New Roman" w:hAnsi="Calibri Light" w:cs="Times New Roman"/>
      <w:b/>
      <w:bCs/>
      <w:i/>
      <w:iCs/>
      <w:color w:val="00000A"/>
      <w:sz w:val="28"/>
      <w:szCs w:val="28"/>
      <w:lang w:eastAsia="en-US"/>
    </w:rPr>
  </w:style>
  <w:style w:type="paragraph" w:customStyle="1" w:styleId="Default">
    <w:name w:val="Default"/>
    <w:rsid w:val="00D30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unktparagrafu">
    <w:name w:val="Punkt paragrafu"/>
    <w:basedOn w:val="Akapitzlist"/>
    <w:link w:val="PunktparagrafuZnak"/>
    <w:uiPriority w:val="99"/>
    <w:rsid w:val="00D30EA3"/>
    <w:pPr>
      <w:numPr>
        <w:numId w:val="6"/>
      </w:numPr>
      <w:suppressAutoHyphens w:val="0"/>
      <w:spacing w:before="240" w:after="240"/>
      <w:contextualSpacing w:val="0"/>
      <w:jc w:val="both"/>
    </w:pPr>
    <w:rPr>
      <w:rFonts w:ascii="Cambria" w:eastAsia="Calibri" w:hAnsi="Cambria"/>
      <w:color w:val="auto"/>
      <w:lang w:eastAsia="x-none"/>
    </w:rPr>
  </w:style>
  <w:style w:type="character" w:customStyle="1" w:styleId="PunktparagrafuZnak">
    <w:name w:val="Punkt paragrafu Znak"/>
    <w:link w:val="Punktparagrafu"/>
    <w:uiPriority w:val="99"/>
    <w:locked/>
    <w:rsid w:val="00D30EA3"/>
    <w:rPr>
      <w:rFonts w:ascii="Cambria" w:eastAsia="Calibri" w:hAnsi="Cambria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D30EA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30EA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odpunkt">
    <w:name w:val="Podpunkt"/>
    <w:basedOn w:val="Normalny"/>
    <w:rsid w:val="00D30EA3"/>
    <w:pPr>
      <w:tabs>
        <w:tab w:val="num" w:pos="2629"/>
      </w:tabs>
      <w:spacing w:after="160" w:line="240" w:lineRule="auto"/>
      <w:contextualSpacing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numbering" w:customStyle="1" w:styleId="Styl1">
    <w:name w:val="Styl1"/>
    <w:uiPriority w:val="99"/>
    <w:rsid w:val="00D30EA3"/>
    <w:pPr>
      <w:numPr>
        <w:numId w:val="18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EA3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EA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6948</Words>
  <Characters>41688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Kowalski</dc:creator>
  <cp:keywords/>
  <dc:description/>
  <cp:lastModifiedBy>Łukasz Łucewicz</cp:lastModifiedBy>
  <cp:revision>2</cp:revision>
  <dcterms:created xsi:type="dcterms:W3CDTF">2021-07-16T10:31:00Z</dcterms:created>
  <dcterms:modified xsi:type="dcterms:W3CDTF">2021-07-16T10:31:00Z</dcterms:modified>
</cp:coreProperties>
</file>